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7DF3B">
      <w:pPr>
        <w:spacing w:line="360" w:lineRule="auto"/>
        <w:jc w:val="both"/>
        <w:rPr>
          <w:rFonts w:hint="default" w:eastAsia="黑体"/>
          <w:b w:val="0"/>
          <w:bCs/>
          <w:sz w:val="21"/>
          <w:szCs w:val="21"/>
          <w:lang w:val="en-US" w:eastAsia="zh-CN"/>
        </w:rPr>
      </w:pPr>
      <w:r>
        <w:rPr>
          <w:rFonts w:hint="eastAsia" w:eastAsia="黑体"/>
          <w:b w:val="0"/>
          <w:bCs/>
          <w:sz w:val="21"/>
          <w:szCs w:val="21"/>
          <w:lang w:eastAsia="zh-CN"/>
        </w:rPr>
        <w:t>附件</w:t>
      </w:r>
      <w:r>
        <w:rPr>
          <w:rFonts w:hint="eastAsia" w:eastAsia="黑体"/>
          <w:b w:val="0"/>
          <w:bCs/>
          <w:sz w:val="21"/>
          <w:szCs w:val="21"/>
          <w:lang w:val="en-US" w:eastAsia="zh-CN"/>
        </w:rPr>
        <w:t>4：数学与统计学院个性化培养周学习</w:t>
      </w:r>
      <w:bookmarkStart w:id="0" w:name="_GoBack"/>
      <w:bookmarkEnd w:id="0"/>
      <w:r>
        <w:rPr>
          <w:rFonts w:hint="eastAsia" w:eastAsia="黑体"/>
          <w:b w:val="0"/>
          <w:bCs/>
          <w:sz w:val="21"/>
          <w:szCs w:val="21"/>
          <w:lang w:val="en-US" w:eastAsia="zh-CN"/>
        </w:rPr>
        <w:t>总结材料模板</w:t>
      </w:r>
    </w:p>
    <w:p w14:paraId="4233CD4F">
      <w:pPr>
        <w:spacing w:line="360" w:lineRule="auto"/>
        <w:ind w:firstLine="723" w:firstLineChars="200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自</w:t>
      </w:r>
      <w:r>
        <w:rPr>
          <w:rFonts w:hint="eastAsia" w:eastAsia="黑体"/>
          <w:b/>
          <w:sz w:val="36"/>
          <w:szCs w:val="36"/>
        </w:rPr>
        <w:t>拟题目</w:t>
      </w:r>
    </w:p>
    <w:p w14:paraId="0ABBD655">
      <w:pPr>
        <w:jc w:val="center"/>
        <w:rPr>
          <w:color w:val="FF0000"/>
        </w:rPr>
      </w:pPr>
      <w:r>
        <w:rPr>
          <w:rFonts w:hint="eastAsia"/>
          <w:color w:val="FF0000"/>
          <w:shd w:val="pct10" w:color="auto" w:fill="FFFFFF"/>
        </w:rPr>
        <w:t>（小二号黑体加粗，居中，若有副标题，四号黑体，下空一行）</w:t>
      </w:r>
    </w:p>
    <w:p w14:paraId="6A928218">
      <w:pPr>
        <w:spacing w:line="300" w:lineRule="auto"/>
        <w:jc w:val="center"/>
        <w:rPr>
          <w:rFonts w:ascii="宋体" w:hAnsi="宋体" w:eastAsia="楷体_GB2312"/>
          <w:sz w:val="24"/>
        </w:rPr>
      </w:pPr>
      <w:r>
        <w:rPr>
          <w:rFonts w:hint="eastAsia" w:ascii="宋体" w:hAnsi="宋体" w:eastAsia="楷体_GB2312"/>
          <w:b/>
          <w:sz w:val="24"/>
        </w:rPr>
        <w:t>数学与统计学院  ××××××专业（单倍行距）</w:t>
      </w:r>
    </w:p>
    <w:p w14:paraId="52A0FE85">
      <w:pPr>
        <w:jc w:val="center"/>
        <w:rPr>
          <w:color w:val="FF0000"/>
        </w:rPr>
      </w:pPr>
      <w:r>
        <w:rPr>
          <w:rFonts w:hint="eastAsia"/>
          <w:color w:val="FF0000"/>
          <w:shd w:val="pct10" w:color="auto" w:fill="FFFFFF"/>
        </w:rPr>
        <w:t>（小四号楷体加粗，居中；学院与专业之间空两格；</w:t>
      </w:r>
      <w:r>
        <w:rPr>
          <w:rFonts w:hint="eastAsia"/>
          <w:color w:val="0000FF"/>
          <w:shd w:val="pct10" w:color="auto" w:fill="FFFFFF"/>
        </w:rPr>
        <w:t>此处不留空行</w:t>
      </w:r>
      <w:r>
        <w:rPr>
          <w:rFonts w:hint="eastAsia"/>
          <w:color w:val="FF0000"/>
          <w:shd w:val="pct10" w:color="auto" w:fill="FFFFFF"/>
        </w:rPr>
        <w:t>）</w:t>
      </w:r>
    </w:p>
    <w:p w14:paraId="2A3BA719">
      <w:pPr>
        <w:spacing w:line="300" w:lineRule="auto"/>
        <w:jc w:val="center"/>
        <w:rPr>
          <w:rFonts w:ascii="宋体" w:hAnsi="宋体" w:eastAsia="楷体_GB2312"/>
          <w:b/>
          <w:sz w:val="24"/>
        </w:rPr>
      </w:pPr>
      <w:r>
        <w:rPr>
          <w:rFonts w:hint="eastAsia" w:ascii="宋体" w:hAnsi="宋体" w:eastAsia="楷体_GB2312"/>
          <w:b/>
          <w:sz w:val="24"/>
        </w:rPr>
        <w:t>×××××</w:t>
      </w:r>
      <w:r>
        <w:rPr>
          <w:rFonts w:hint="eastAsia"/>
          <w:color w:val="FF0000"/>
          <w:shd w:val="pct10" w:color="auto" w:fill="FFFFFF"/>
        </w:rPr>
        <w:t>（学号）</w:t>
      </w:r>
      <w:r>
        <w:rPr>
          <w:rFonts w:hint="eastAsia" w:ascii="宋体" w:hAnsi="宋体" w:eastAsia="楷体_GB2312"/>
          <w:b/>
          <w:sz w:val="24"/>
        </w:rPr>
        <w:t xml:space="preserve"> ×××</w:t>
      </w:r>
      <w:r>
        <w:rPr>
          <w:rFonts w:hint="eastAsia"/>
          <w:color w:val="FF0000"/>
          <w:shd w:val="pct10" w:color="auto" w:fill="FFFFFF"/>
        </w:rPr>
        <w:t>（姓名）</w:t>
      </w:r>
      <w:r>
        <w:rPr>
          <w:rFonts w:hint="eastAsia" w:ascii="宋体" w:hAnsi="宋体" w:eastAsia="楷体_GB2312"/>
          <w:b/>
          <w:sz w:val="24"/>
        </w:rPr>
        <w:t xml:space="preserve"> 指导教师：×××</w:t>
      </w:r>
    </w:p>
    <w:p w14:paraId="1E61D89A">
      <w:pPr>
        <w:spacing w:line="300" w:lineRule="auto"/>
        <w:jc w:val="center"/>
      </w:pPr>
      <w:r>
        <w:rPr>
          <w:rFonts w:hint="eastAsia"/>
          <w:color w:val="FF0000"/>
          <w:shd w:val="pct10" w:color="auto" w:fill="FFFFFF"/>
        </w:rPr>
        <w:t>（小四号楷体加粗，居中，下空一行）</w:t>
      </w:r>
    </w:p>
    <w:p w14:paraId="05057C88">
      <w:pPr>
        <w:spacing w:line="300" w:lineRule="auto"/>
        <w:jc w:val="center"/>
        <w:rPr>
          <w:rFonts w:ascii="宋体" w:hAnsi="宋体" w:eastAsia="楷体_GB2312"/>
          <w:b/>
          <w:sz w:val="24"/>
        </w:rPr>
      </w:pPr>
    </w:p>
    <w:p w14:paraId="30327B4A">
      <w:pPr>
        <w:spacing w:line="300" w:lineRule="auto"/>
        <w:ind w:firstLine="361" w:firstLineChars="200"/>
        <w:rPr>
          <w:rFonts w:ascii="宋体" w:hAnsi="宋体" w:eastAsia="黑体"/>
          <w:b/>
          <w:szCs w:val="18"/>
        </w:rPr>
      </w:pPr>
      <w:r>
        <w:rPr>
          <w:rFonts w:hint="eastAsia" w:ascii="宋体" w:hAnsi="宋体" w:eastAsia="黑体"/>
          <w:b/>
          <w:bCs/>
          <w:sz w:val="18"/>
          <w:szCs w:val="18"/>
        </w:rPr>
        <w:t>【</w:t>
      </w:r>
      <w:r>
        <w:rPr>
          <w:rFonts w:hint="eastAsia" w:eastAsia="黑体"/>
          <w:b/>
          <w:bCs/>
          <w:sz w:val="18"/>
          <w:szCs w:val="18"/>
        </w:rPr>
        <w:t>摘要</w:t>
      </w:r>
      <w:r>
        <w:rPr>
          <w:rFonts w:hint="eastAsia" w:ascii="宋体" w:hAnsi="宋体" w:eastAsia="黑体"/>
          <w:b/>
          <w:bCs/>
          <w:sz w:val="18"/>
          <w:szCs w:val="18"/>
        </w:rPr>
        <w:t>】</w:t>
      </w:r>
      <w:r>
        <w:rPr>
          <w:rFonts w:hint="eastAsia"/>
          <w:color w:val="FF0000"/>
          <w:shd w:val="pct10" w:color="auto" w:fill="FFFFFF"/>
        </w:rPr>
        <w:t>（缩进两个汉字字符，“摘要”二字小五号黑体，加粗）</w:t>
      </w:r>
      <w:r>
        <w:rPr>
          <w:rFonts w:hint="eastAsia" w:ascii="楷体_GB2312" w:hAnsi="宋体" w:eastAsia="楷体_GB2312"/>
          <w:b/>
          <w:sz w:val="18"/>
          <w:szCs w:val="18"/>
        </w:rPr>
        <w:t>×××××××××××××××××××××××××××××××××××××××××××××××××××××××××××××××××××××××××××××××××××××× ××××××××××</w:t>
      </w:r>
      <w:r>
        <w:rPr>
          <w:rFonts w:hint="eastAsia"/>
          <w:color w:val="FF0000"/>
          <w:shd w:val="pct10" w:color="auto" w:fill="FFFFFF"/>
        </w:rPr>
        <w:t>（摘要内容：小五号楷体加粗）</w:t>
      </w:r>
    </w:p>
    <w:p w14:paraId="1F5B9E47">
      <w:pPr>
        <w:spacing w:line="300" w:lineRule="auto"/>
        <w:ind w:firstLine="361" w:firstLineChars="200"/>
        <w:rPr>
          <w:color w:val="FF0000"/>
        </w:rPr>
      </w:pPr>
      <w:r>
        <w:rPr>
          <w:rFonts w:hint="eastAsia" w:ascii="宋体" w:hAnsi="宋体" w:eastAsia="黑体"/>
          <w:b/>
          <w:bCs/>
          <w:sz w:val="18"/>
          <w:szCs w:val="18"/>
        </w:rPr>
        <w:t>【</w:t>
      </w:r>
      <w:r>
        <w:rPr>
          <w:rFonts w:hint="eastAsia" w:eastAsia="黑体"/>
          <w:b/>
          <w:bCs/>
          <w:sz w:val="18"/>
          <w:szCs w:val="18"/>
        </w:rPr>
        <w:t>关键词</w:t>
      </w:r>
      <w:r>
        <w:rPr>
          <w:rFonts w:hint="eastAsia" w:ascii="宋体" w:hAnsi="宋体" w:eastAsia="黑体"/>
          <w:b/>
          <w:bCs/>
          <w:sz w:val="18"/>
          <w:szCs w:val="18"/>
        </w:rPr>
        <w:t>】</w:t>
      </w:r>
      <w:r>
        <w:rPr>
          <w:rFonts w:hint="eastAsia" w:ascii="楷体_GB2312" w:hAnsi="宋体" w:eastAsia="楷体_GB2312"/>
          <w:sz w:val="18"/>
          <w:szCs w:val="18"/>
        </w:rPr>
        <w:t>×××；××；××；×××</w:t>
      </w:r>
      <w:r>
        <w:rPr>
          <w:rFonts w:hint="eastAsia" w:ascii="宋体" w:hAnsi="宋体" w:eastAsia="楷体_GB2312"/>
          <w:sz w:val="24"/>
        </w:rPr>
        <w:t>　</w:t>
      </w:r>
      <w:r>
        <w:rPr>
          <w:rFonts w:hint="eastAsia"/>
          <w:color w:val="FF0000"/>
          <w:shd w:val="pct10" w:color="auto" w:fill="FFFFFF"/>
        </w:rPr>
        <w:t>（关键词取3－5个，小五号楷体；词与词之间用分号）</w:t>
      </w:r>
    </w:p>
    <w:p w14:paraId="250F2311">
      <w:pPr>
        <w:spacing w:before="93" w:beforeLines="30" w:after="93" w:afterLines="30" w:line="120" w:lineRule="auto"/>
        <w:ind w:left="559" w:leftChars="266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目录（可省项）</w:t>
      </w:r>
    </w:p>
    <w:p w14:paraId="1644D2E2">
      <w:pPr>
        <w:spacing w:before="93" w:beforeLines="30" w:after="93" w:afterLines="30" w:line="120" w:lineRule="auto"/>
        <w:ind w:firstLine="420" w:firstLineChars="200"/>
        <w:rPr>
          <w:rFonts w:cs="Times New Roman"/>
        </w:rPr>
      </w:pPr>
      <w:r>
        <w:rPr>
          <w:rFonts w:hint="eastAsia" w:cs="Times New Roman"/>
        </w:rPr>
        <w:t>采用五号字，其中每章标题用黑体字，每节标题用宋体字，并注明各章节起始页码，题目和页码用“……”相连，目录中标题应与正文中标题一致。</w:t>
      </w:r>
    </w:p>
    <w:p w14:paraId="06CF69C8">
      <w:pPr>
        <w:spacing w:line="300" w:lineRule="auto"/>
        <w:jc w:val="center"/>
      </w:pPr>
    </w:p>
    <w:p w14:paraId="49552DFE">
      <w:pPr>
        <w:spacing w:line="300" w:lineRule="auto"/>
        <w:rPr>
          <w:color w:val="FF0000"/>
          <w:shd w:val="pct10" w:color="auto" w:fill="FFFFFF"/>
        </w:rPr>
      </w:pPr>
      <w:r>
        <w:rPr>
          <w:rFonts w:hint="eastAsia"/>
        </w:rPr>
        <w:t>正文内容</w:t>
      </w:r>
      <w:r>
        <w:rPr>
          <w:rFonts w:hint="eastAsia"/>
          <w:color w:val="FF0000"/>
          <w:shd w:val="pct10" w:color="auto" w:fill="FFFFFF"/>
        </w:rPr>
        <w:t>（上空一行，设单倍行距， 5号宋体）</w:t>
      </w:r>
    </w:p>
    <w:p w14:paraId="226DBDB5">
      <w:pPr>
        <w:spacing w:before="93" w:beforeLines="30" w:after="93" w:afterLines="30" w:line="120" w:lineRule="auto"/>
        <w:ind w:firstLine="420" w:firstLineChars="200"/>
        <w:rPr>
          <w:rFonts w:cs="Times New Roman"/>
        </w:rPr>
      </w:pPr>
      <w:r>
        <w:rPr>
          <w:rFonts w:hint="eastAsia" w:cs="Times New Roman"/>
        </w:rPr>
        <w:t xml:space="preserve">每章题目与每节题目之间的行距设置：设单倍行距，段前1行、段后0.5 行。 </w:t>
      </w:r>
    </w:p>
    <w:p w14:paraId="4CC14524">
      <w:pPr>
        <w:spacing w:before="93" w:beforeLines="30" w:after="93" w:afterLines="30" w:line="120" w:lineRule="auto"/>
        <w:ind w:firstLine="420" w:firstLineChars="200"/>
        <w:rPr>
          <w:rFonts w:cs="Times New Roman"/>
        </w:rPr>
      </w:pPr>
      <w:r>
        <w:rPr>
          <w:rFonts w:hint="eastAsia" w:cs="Times New Roman"/>
        </w:rPr>
        <w:t>每节题目与小节题目之间的行距设置：单倍行距，段前0.5 行。</w:t>
      </w:r>
    </w:p>
    <w:p w14:paraId="50F1D712">
      <w:pPr>
        <w:spacing w:before="156" w:beforeLines="50" w:line="300" w:lineRule="auto"/>
      </w:pPr>
      <w:r>
        <w:rPr>
          <w:rFonts w:hint="eastAsia"/>
        </w:rPr>
        <w:t>正文字体要求及章节序号编制：</w:t>
      </w:r>
    </w:p>
    <w:p w14:paraId="066B8893">
      <w:pPr>
        <w:spacing w:before="156" w:beforeLines="50" w:after="156" w:afterLines="50"/>
        <w:rPr>
          <w:color w:val="FF6600"/>
          <w:shd w:val="pct10" w:color="auto" w:fill="FFFFFF"/>
        </w:rPr>
      </w:pPr>
      <w:r>
        <w:rPr>
          <w:rFonts w:hint="eastAsia" w:ascii="黑体" w:eastAsia="黑体"/>
          <w:sz w:val="28"/>
          <w:szCs w:val="28"/>
        </w:rPr>
        <w:t>1．</w:t>
      </w:r>
      <w:r>
        <w:rPr>
          <w:rFonts w:hint="eastAsia" w:ascii="黑体" w:hAnsi="宋体" w:eastAsia="黑体"/>
          <w:sz w:val="28"/>
          <w:szCs w:val="28"/>
        </w:rPr>
        <w:t>×××××××××××××</w:t>
      </w:r>
      <w:r>
        <w:rPr>
          <w:rFonts w:hint="eastAsia" w:ascii="宋体" w:hAnsi="宋体" w:eastAsia="楷体_GB2312"/>
          <w:sz w:val="24"/>
        </w:rPr>
        <w:t xml:space="preserve"> </w:t>
      </w:r>
      <w:r>
        <w:rPr>
          <w:rFonts w:hint="eastAsia"/>
          <w:color w:val="FF0000"/>
          <w:shd w:val="pct10" w:color="auto" w:fill="FFFFFF"/>
        </w:rPr>
        <w:t>（“章”；顶格，四号黑体；段前1行，段后0.5行）</w:t>
      </w:r>
    </w:p>
    <w:p w14:paraId="4A3FD87F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</w:t>
      </w:r>
    </w:p>
    <w:p w14:paraId="0B44D9A9">
      <w:pPr>
        <w:jc w:val="center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15CFF76A">
      <w:pPr>
        <w:jc w:val="right"/>
      </w:pPr>
      <w:r>
        <w:rPr>
          <w:position w:val="-10"/>
        </w:rPr>
        <w:object>
          <v:shape id="_x0000_i1025" o:spt="75" type="#_x0000_t75" style="height:15.85pt;width:120.2pt;" o:ole="t" fillcolor="#6D6D6D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2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</w:t>
      </w:r>
      <w:r>
        <w:t xml:space="preserve">         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   </w:t>
      </w:r>
      <w:r>
        <w:t xml:space="preserve">       </w:t>
      </w:r>
      <w:r>
        <w:rPr>
          <w:rFonts w:hint="eastAsia"/>
        </w:rPr>
        <w:t>（1-1）</w:t>
      </w:r>
    </w:p>
    <w:p w14:paraId="01C6EAAC">
      <w:pPr>
        <w:jc w:val="right"/>
      </w:pPr>
      <w:r>
        <w:rPr>
          <w:position w:val="-10"/>
        </w:rPr>
        <w:object>
          <v:shape id="_x0000_i1026" o:spt="75" type="#_x0000_t75" style="height:15.85pt;width:142.7pt;" o:ole="t" fillcolor="#6D6D6D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2" ShapeID="_x0000_i1026" DrawAspect="Content" ObjectID="_1468075726" r:id="rId6">
            <o:LockedField>false</o:LockedField>
          </o:OLEObject>
        </w:object>
      </w:r>
      <w:r>
        <w:t xml:space="preserve">,       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   </w:t>
      </w:r>
      <w:r>
        <w:t xml:space="preserve">         </w:t>
      </w:r>
      <w:r>
        <w:rPr>
          <w:rFonts w:hint="eastAsia"/>
        </w:rPr>
        <w:t>（1-2）</w:t>
      </w:r>
    </w:p>
    <w:p w14:paraId="02A8C382">
      <w:pPr>
        <w:jc w:val="center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（数学公式样例，可居中；编号以“章”分组，右对齐）</w:t>
      </w:r>
    </w:p>
    <w:p w14:paraId="7BAB96F9">
      <w:pPr>
        <w:jc w:val="center"/>
        <w:rPr>
          <w:color w:val="FF6600"/>
          <w:shd w:val="pct10" w:color="auto" w:fill="FFFFFF"/>
        </w:rPr>
      </w:pPr>
    </w:p>
    <w:p w14:paraId="15D396DE">
      <w:pPr>
        <w:spacing w:before="156" w:beforeLines="50" w:after="156" w:afterLines="50"/>
        <w:rPr>
          <w:color w:val="FF6600"/>
          <w:shd w:val="pct10" w:color="auto" w:fill="FFFFFF"/>
        </w:rPr>
      </w:pPr>
      <w:r>
        <w:rPr>
          <w:rFonts w:hint="eastAsia" w:ascii="宋体" w:hAnsi="宋体" w:eastAsia="楷体_GB2312"/>
        </w:rPr>
        <w:t>1.1　</w:t>
      </w:r>
      <w:r>
        <w:rPr>
          <w:rFonts w:hint="eastAsia" w:ascii="宋体" w:hAnsi="宋体" w:eastAsia="黑体"/>
        </w:rPr>
        <w:t>×××××××××××××××</w:t>
      </w:r>
      <w:r>
        <w:rPr>
          <w:rFonts w:hint="eastAsia" w:ascii="宋体" w:hAnsi="宋体" w:eastAsia="楷体_GB2312"/>
        </w:rPr>
        <w:t xml:space="preserve">  </w:t>
      </w:r>
      <w:r>
        <w:rPr>
          <w:rFonts w:hint="eastAsia" w:ascii="宋体" w:hAnsi="宋体" w:eastAsia="楷体_GB2312"/>
          <w:sz w:val="24"/>
        </w:rPr>
        <w:t xml:space="preserve"> </w:t>
      </w:r>
      <w:r>
        <w:rPr>
          <w:rFonts w:hint="eastAsia"/>
          <w:color w:val="FF0000"/>
          <w:shd w:val="pct10" w:color="auto" w:fill="FFFFFF"/>
        </w:rPr>
        <w:t>（“节”，顶格，小四号黑体；段前1行，段后0.5行）</w:t>
      </w:r>
    </w:p>
    <w:p w14:paraId="6C60E6F0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</w:t>
      </w:r>
    </w:p>
    <w:p w14:paraId="10AE08F6">
      <w:pPr>
        <w:spacing w:line="300" w:lineRule="auto"/>
        <w:jc w:val="center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271BCE81">
      <w:pPr>
        <w:wordWrap w:val="0"/>
        <w:spacing w:line="300" w:lineRule="auto"/>
        <w:jc w:val="right"/>
      </w:pPr>
      <w:r>
        <w:rPr>
          <w:position w:val="-10"/>
        </w:rPr>
        <w:object>
          <v:shape id="_x0000_i1027" o:spt="75" type="#_x0000_t75" style="height:15.85pt;width:142.7pt;" o:ole="t" fillcolor="#6D6D6D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2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                     （1-3）</w:t>
      </w:r>
    </w:p>
    <w:p w14:paraId="10415EAE">
      <w:pPr>
        <w:jc w:val="center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（数学公式样例，可左对齐；编号以“章”分组，右对齐）</w:t>
      </w:r>
    </w:p>
    <w:p w14:paraId="53C34D15">
      <w:pPr>
        <w:spacing w:line="300" w:lineRule="auto"/>
        <w:jc w:val="center"/>
      </w:pPr>
      <w:r>
        <w:rPr>
          <w:rFonts w:hint="eastAsia"/>
        </w:rPr>
        <w:drawing>
          <wp:inline distT="0" distB="0" distL="114300" distR="114300">
            <wp:extent cx="1843405" cy="1273810"/>
            <wp:effectExtent l="0" t="0" r="4445" b="2540"/>
            <wp:docPr id="1" name="图片 6" descr="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00008"/>
                    <pic:cNvPicPr>
                      <a:picLocks noChangeAspect="1"/>
                    </pic:cNvPicPr>
                  </pic:nvPicPr>
                  <pic:blipFill>
                    <a:blip r:embed="rId9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B5056">
      <w:pPr>
        <w:jc w:val="center"/>
        <w:rPr>
          <w:rFonts w:ascii="楷体_GB2312" w:eastAsia="楷体_GB2312"/>
        </w:rPr>
      </w:pPr>
      <w:r>
        <w:rPr>
          <w:rFonts w:hint="eastAsia" w:ascii="楷体_GB2312" w:eastAsia="楷体_GB2312"/>
        </w:rPr>
        <w:t>图1-1  鞍点</w:t>
      </w:r>
    </w:p>
    <w:p w14:paraId="7C39B61A">
      <w:pPr>
        <w:rPr>
          <w:color w:val="FF66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（楷体五号，居中于图的下方；图序与图名之间空两格；图序编号以“章”分组，如上图的图序“</w:t>
      </w:r>
      <w:r>
        <w:rPr>
          <w:rFonts w:hint="eastAsia" w:ascii="楷体_GB2312" w:eastAsia="楷体_GB2312"/>
        </w:rPr>
        <w:t>图1-1</w:t>
      </w:r>
      <w:r>
        <w:rPr>
          <w:rFonts w:hint="eastAsia"/>
          <w:color w:val="FF0000"/>
          <w:shd w:val="pct10" w:color="auto" w:fill="FFFFFF"/>
        </w:rPr>
        <w:t>”表示：本文第一章中的第一个图形）</w:t>
      </w:r>
    </w:p>
    <w:p w14:paraId="784B47D8">
      <w:r>
        <w:rPr>
          <w:rFonts w:hint="eastAsia" w:ascii="黑体" w:hAnsi="宋体" w:eastAsia="黑体"/>
        </w:rPr>
        <w:t>1.1.1　××××××××××××××××××</w:t>
      </w:r>
      <w:r>
        <w:rPr>
          <w:rFonts w:hint="eastAsia" w:ascii="宋体" w:hAnsi="宋体" w:eastAsia="楷体_GB2312"/>
        </w:rPr>
        <w:t>　</w:t>
      </w:r>
      <w:r>
        <w:rPr>
          <w:rFonts w:hint="eastAsia" w:ascii="宋体" w:hAnsi="宋体" w:eastAsia="楷体_GB2312"/>
          <w:sz w:val="24"/>
        </w:rPr>
        <w:t>　　　　　</w:t>
      </w:r>
      <w:r>
        <w:rPr>
          <w:rFonts w:hint="eastAsia"/>
          <w:color w:val="FF0000"/>
          <w:shd w:val="pct10" w:color="auto" w:fill="FFFFFF"/>
        </w:rPr>
        <w:t>（“小节”，顶格，五号黑体）</w:t>
      </w:r>
    </w:p>
    <w:p w14:paraId="2BAEAF1E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- - </w:t>
      </w:r>
    </w:p>
    <w:p w14:paraId="4E46499B">
      <w:pPr>
        <w:spacing w:line="300" w:lineRule="auto"/>
        <w:jc w:val="center"/>
        <w:rPr>
          <w:color w:val="FF66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69DA5C64">
      <w:pPr>
        <w:spacing w:before="156" w:beforeLines="50" w:after="156" w:afterLines="50"/>
        <w:rPr>
          <w:color w:val="FF0000"/>
          <w:shd w:val="pct10" w:color="auto" w:fill="FFFFFF"/>
        </w:rPr>
      </w:pPr>
      <w:r>
        <w:rPr>
          <w:rFonts w:hint="eastAsia" w:ascii="宋体" w:hAnsi="宋体" w:eastAsia="楷体_GB2312"/>
        </w:rPr>
        <w:t>1.2　</w:t>
      </w:r>
      <w:r>
        <w:rPr>
          <w:rFonts w:hint="eastAsia" w:ascii="宋体" w:hAnsi="宋体" w:eastAsia="黑体"/>
        </w:rPr>
        <w:t>×××××××××××××××</w:t>
      </w:r>
      <w:r>
        <w:rPr>
          <w:rFonts w:hint="eastAsia" w:ascii="宋体" w:hAnsi="宋体" w:eastAsia="楷体_GB2312"/>
        </w:rPr>
        <w:t xml:space="preserve">  </w:t>
      </w:r>
      <w:r>
        <w:rPr>
          <w:rFonts w:hint="eastAsia" w:ascii="宋体" w:hAnsi="宋体" w:eastAsia="楷体_GB2312"/>
          <w:sz w:val="24"/>
        </w:rPr>
        <w:t xml:space="preserve"> </w:t>
      </w:r>
      <w:r>
        <w:rPr>
          <w:rFonts w:hint="eastAsia"/>
          <w:color w:val="FF0000"/>
          <w:shd w:val="pct10" w:color="auto" w:fill="FFFFFF"/>
        </w:rPr>
        <w:t>（“节”，顶格，小四号黑体；段前1行，段后0.5行）</w:t>
      </w:r>
    </w:p>
    <w:p w14:paraId="1CE7DF49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- - </w:t>
      </w:r>
    </w:p>
    <w:p w14:paraId="6D53F4C6">
      <w:pPr>
        <w:spacing w:line="300" w:lineRule="auto"/>
        <w:jc w:val="center"/>
        <w:rPr>
          <w:color w:val="FF66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377FAB3A">
      <w:pPr>
        <w:spacing w:before="156" w:beforeLines="50" w:after="156" w:afterLines="50"/>
        <w:rPr>
          <w:color w:val="FF6600"/>
          <w:shd w:val="pct10" w:color="auto" w:fill="FFFFFF"/>
        </w:rPr>
      </w:pPr>
      <w:r>
        <w:rPr>
          <w:rFonts w:hint="eastAsia" w:ascii="黑体" w:eastAsia="黑体"/>
          <w:sz w:val="28"/>
          <w:szCs w:val="28"/>
        </w:rPr>
        <w:t>2．</w:t>
      </w:r>
      <w:r>
        <w:rPr>
          <w:rFonts w:hint="eastAsia" w:ascii="黑体" w:hAnsi="宋体" w:eastAsia="黑体"/>
          <w:sz w:val="28"/>
          <w:szCs w:val="28"/>
        </w:rPr>
        <w:t>×××××××××××××</w:t>
      </w:r>
      <w:r>
        <w:rPr>
          <w:rFonts w:hint="eastAsia" w:ascii="宋体" w:hAnsi="宋体" w:eastAsia="楷体_GB2312"/>
          <w:sz w:val="24"/>
        </w:rPr>
        <w:t xml:space="preserve"> </w:t>
      </w:r>
      <w:r>
        <w:rPr>
          <w:rFonts w:hint="eastAsia"/>
          <w:color w:val="FF0000"/>
          <w:shd w:val="pct10" w:color="auto" w:fill="FFFFFF"/>
        </w:rPr>
        <w:t>（“章”；顶格，四号黑体；段前1行，段后0.5行）</w:t>
      </w:r>
    </w:p>
    <w:p w14:paraId="5D58D65B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- - </w:t>
      </w:r>
    </w:p>
    <w:p w14:paraId="3A3FCABD">
      <w:pPr>
        <w:jc w:val="center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237CFECA">
      <w:pPr>
        <w:jc w:val="center"/>
        <w:rPr>
          <w:color w:val="FF6600"/>
          <w:shd w:val="pct10" w:color="auto" w:fill="FFFFFF"/>
        </w:rPr>
      </w:pPr>
    </w:p>
    <w:p w14:paraId="1A8B6BA6">
      <w:pPr>
        <w:spacing w:before="156" w:beforeLines="50" w:after="156" w:afterLines="50"/>
        <w:rPr>
          <w:color w:val="FF6600"/>
          <w:shd w:val="pct10" w:color="auto" w:fill="FFFFFF"/>
        </w:rPr>
      </w:pPr>
      <w:r>
        <w:rPr>
          <w:rFonts w:hint="eastAsia" w:ascii="宋体" w:hAnsi="宋体" w:eastAsia="楷体_GB2312"/>
        </w:rPr>
        <w:t>2.1　</w:t>
      </w:r>
      <w:r>
        <w:rPr>
          <w:rFonts w:hint="eastAsia" w:ascii="宋体" w:hAnsi="宋体" w:eastAsia="黑体"/>
        </w:rPr>
        <w:t>×××××××××××××××</w:t>
      </w:r>
      <w:r>
        <w:rPr>
          <w:rFonts w:hint="eastAsia" w:ascii="宋体" w:hAnsi="宋体" w:eastAsia="楷体_GB2312"/>
        </w:rPr>
        <w:t xml:space="preserve">  </w:t>
      </w:r>
      <w:r>
        <w:rPr>
          <w:rFonts w:hint="eastAsia" w:ascii="宋体" w:hAnsi="宋体" w:eastAsia="楷体_GB2312"/>
          <w:sz w:val="24"/>
        </w:rPr>
        <w:t xml:space="preserve"> </w:t>
      </w:r>
      <w:r>
        <w:rPr>
          <w:rFonts w:hint="eastAsia"/>
          <w:color w:val="FF0000"/>
          <w:shd w:val="pct10" w:color="auto" w:fill="FFFFFF"/>
        </w:rPr>
        <w:t>（“节”，顶格，小四号黑体；段前1行，段后0.5行）</w:t>
      </w:r>
    </w:p>
    <w:p w14:paraId="55032222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- - </w:t>
      </w:r>
    </w:p>
    <w:p w14:paraId="4AC5E617">
      <w:pPr>
        <w:spacing w:line="300" w:lineRule="auto"/>
        <w:jc w:val="center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585B4452">
      <w:pPr>
        <w:spacing w:line="300" w:lineRule="auto"/>
        <w:jc w:val="center"/>
        <w:rPr>
          <w:rFonts w:ascii="楷体_GB2312" w:eastAsia="楷体_GB2312"/>
          <w:color w:val="FF0000"/>
          <w:shd w:val="pct10" w:color="auto" w:fill="FFFFFF"/>
        </w:rPr>
      </w:pPr>
      <w:r>
        <w:rPr>
          <w:rFonts w:hint="eastAsia" w:ascii="楷体_GB2312" w:eastAsia="楷体_GB2312"/>
        </w:rPr>
        <w:t>表2-1  位图数据表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41450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54187A9F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[00000001]</w:t>
            </w:r>
          </w:p>
        </w:tc>
        <w:tc>
          <w:tcPr>
            <w:tcW w:w="1704" w:type="dxa"/>
          </w:tcPr>
          <w:p w14:paraId="23859A94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4" w:type="dxa"/>
          </w:tcPr>
          <w:p w14:paraId="219A98F5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5" w:type="dxa"/>
          </w:tcPr>
          <w:p w14:paraId="04FF0C77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84</w:t>
            </w:r>
          </w:p>
        </w:tc>
        <w:tc>
          <w:tcPr>
            <w:tcW w:w="1705" w:type="dxa"/>
          </w:tcPr>
          <w:p w14:paraId="216D077C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  <w:tr w14:paraId="5E2EF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1ED2D749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[00000002]</w:t>
            </w:r>
          </w:p>
        </w:tc>
        <w:tc>
          <w:tcPr>
            <w:tcW w:w="1704" w:type="dxa"/>
          </w:tcPr>
          <w:p w14:paraId="3E3947CE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84</w:t>
            </w:r>
          </w:p>
        </w:tc>
        <w:tc>
          <w:tcPr>
            <w:tcW w:w="1704" w:type="dxa"/>
          </w:tcPr>
          <w:p w14:paraId="3CA8776C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84</w:t>
            </w:r>
          </w:p>
        </w:tc>
        <w:tc>
          <w:tcPr>
            <w:tcW w:w="1705" w:type="dxa"/>
          </w:tcPr>
          <w:p w14:paraId="4A1C4FC5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5" w:type="dxa"/>
          </w:tcPr>
          <w:p w14:paraId="651B96F1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  <w:tr w14:paraId="76CC6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710035FD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[00000003]</w:t>
            </w:r>
          </w:p>
        </w:tc>
        <w:tc>
          <w:tcPr>
            <w:tcW w:w="1704" w:type="dxa"/>
          </w:tcPr>
          <w:p w14:paraId="4E5F7241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4" w:type="dxa"/>
          </w:tcPr>
          <w:p w14:paraId="5EA8D2CE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84</w:t>
            </w:r>
          </w:p>
        </w:tc>
        <w:tc>
          <w:tcPr>
            <w:tcW w:w="1705" w:type="dxa"/>
          </w:tcPr>
          <w:p w14:paraId="17335B38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5" w:type="dxa"/>
          </w:tcPr>
          <w:p w14:paraId="4F53205D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  <w:tr w14:paraId="0DB63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79835BD8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[00000004]</w:t>
            </w:r>
          </w:p>
        </w:tc>
        <w:tc>
          <w:tcPr>
            <w:tcW w:w="1704" w:type="dxa"/>
          </w:tcPr>
          <w:p w14:paraId="0D864577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84</w:t>
            </w:r>
          </w:p>
        </w:tc>
        <w:tc>
          <w:tcPr>
            <w:tcW w:w="1704" w:type="dxa"/>
          </w:tcPr>
          <w:p w14:paraId="024BF82E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5" w:type="dxa"/>
          </w:tcPr>
          <w:p w14:paraId="3BAF246E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252</w:t>
            </w:r>
          </w:p>
        </w:tc>
        <w:tc>
          <w:tcPr>
            <w:tcW w:w="1705" w:type="dxa"/>
          </w:tcPr>
          <w:p w14:paraId="7A401C0C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  <w:tr w14:paraId="4A74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33F6C863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[0000000A]</w:t>
            </w:r>
          </w:p>
        </w:tc>
        <w:tc>
          <w:tcPr>
            <w:tcW w:w="1704" w:type="dxa"/>
          </w:tcPr>
          <w:p w14:paraId="47BF7755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  <w:tc>
          <w:tcPr>
            <w:tcW w:w="1704" w:type="dxa"/>
          </w:tcPr>
          <w:p w14:paraId="3CF7F3CB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  <w:tc>
          <w:tcPr>
            <w:tcW w:w="1705" w:type="dxa"/>
          </w:tcPr>
          <w:p w14:paraId="1DB9E814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168</w:t>
            </w:r>
          </w:p>
        </w:tc>
        <w:tc>
          <w:tcPr>
            <w:tcW w:w="1705" w:type="dxa"/>
          </w:tcPr>
          <w:p w14:paraId="560FAF75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  <w:tr w14:paraId="00D1D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51B661B2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[0000000B]</w:t>
            </w:r>
          </w:p>
        </w:tc>
        <w:tc>
          <w:tcPr>
            <w:tcW w:w="1704" w:type="dxa"/>
          </w:tcPr>
          <w:p w14:paraId="56E8A7C2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168</w:t>
            </w:r>
          </w:p>
        </w:tc>
        <w:tc>
          <w:tcPr>
            <w:tcW w:w="1704" w:type="dxa"/>
          </w:tcPr>
          <w:p w14:paraId="742E3186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  <w:tc>
          <w:tcPr>
            <w:tcW w:w="1705" w:type="dxa"/>
          </w:tcPr>
          <w:p w14:paraId="315F93D0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168</w:t>
            </w:r>
          </w:p>
        </w:tc>
        <w:tc>
          <w:tcPr>
            <w:tcW w:w="1705" w:type="dxa"/>
          </w:tcPr>
          <w:p w14:paraId="162FF878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  <w:tr w14:paraId="3E09D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 w14:paraId="43FA6399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[0000000C]</w:t>
            </w:r>
          </w:p>
        </w:tc>
        <w:tc>
          <w:tcPr>
            <w:tcW w:w="1704" w:type="dxa"/>
          </w:tcPr>
          <w:p w14:paraId="137D1F86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  <w:tc>
          <w:tcPr>
            <w:tcW w:w="1704" w:type="dxa"/>
          </w:tcPr>
          <w:p w14:paraId="3218E233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168</w:t>
            </w:r>
          </w:p>
        </w:tc>
        <w:tc>
          <w:tcPr>
            <w:tcW w:w="1705" w:type="dxa"/>
          </w:tcPr>
          <w:p w14:paraId="47B7ECAA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168</w:t>
            </w:r>
          </w:p>
        </w:tc>
        <w:tc>
          <w:tcPr>
            <w:tcW w:w="1705" w:type="dxa"/>
          </w:tcPr>
          <w:p w14:paraId="64F2230D">
            <w:pPr>
              <w:pStyle w:val="5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</w:pPr>
            <w:r>
              <w:t>0</w:t>
            </w:r>
          </w:p>
        </w:tc>
      </w:tr>
    </w:tbl>
    <w:p w14:paraId="2DE81EBB">
      <w:pPr>
        <w:spacing w:line="300" w:lineRule="auto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（表序与表名之间空两格，楷体五号，居中置于表的上方；表序编号以“章”分组，如上表的表序“</w:t>
      </w:r>
      <w:r>
        <w:rPr>
          <w:rFonts w:hint="eastAsia" w:ascii="楷体_GB2312" w:eastAsia="楷体_GB2312"/>
        </w:rPr>
        <w:t>表2-1</w:t>
      </w:r>
      <w:r>
        <w:rPr>
          <w:rFonts w:hint="eastAsia"/>
          <w:color w:val="FF0000"/>
          <w:shd w:val="pct10" w:color="auto" w:fill="FFFFFF"/>
        </w:rPr>
        <w:t>”表示：本文第二章中的第一个表格）</w:t>
      </w:r>
    </w:p>
    <w:p w14:paraId="546CEBA0">
      <w:pPr>
        <w:spacing w:line="300" w:lineRule="auto"/>
        <w:jc w:val="center"/>
        <w:rPr>
          <w:color w:val="FF6600"/>
          <w:shd w:val="pct10" w:color="auto" w:fill="FFFFFF"/>
        </w:rPr>
      </w:pPr>
    </w:p>
    <w:p w14:paraId="11F84943">
      <w:r>
        <w:rPr>
          <w:rFonts w:hint="eastAsia" w:ascii="黑体" w:hAnsi="宋体" w:eastAsia="黑体"/>
        </w:rPr>
        <w:t>2.1.1　××××××××××××××××××</w:t>
      </w:r>
      <w:r>
        <w:rPr>
          <w:rFonts w:hint="eastAsia" w:ascii="宋体" w:hAnsi="宋体" w:eastAsia="楷体_GB2312"/>
        </w:rPr>
        <w:t>　　</w:t>
      </w:r>
      <w:r>
        <w:rPr>
          <w:rFonts w:hint="eastAsia" w:ascii="宋体" w:hAnsi="宋体" w:eastAsia="楷体_GB2312"/>
          <w:sz w:val="24"/>
        </w:rPr>
        <w:t>　　　</w:t>
      </w:r>
      <w:r>
        <w:rPr>
          <w:rFonts w:hint="eastAsia"/>
          <w:color w:val="FF0000"/>
          <w:shd w:val="pct10" w:color="auto" w:fill="FFFFFF"/>
        </w:rPr>
        <w:t>（“小节”，顶格，五号黑体）</w:t>
      </w:r>
    </w:p>
    <w:p w14:paraId="3F02D009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</w:t>
      </w:r>
    </w:p>
    <w:p w14:paraId="4CB7575A">
      <w:pPr>
        <w:spacing w:line="300" w:lineRule="auto"/>
        <w:jc w:val="center"/>
        <w:rPr>
          <w:color w:val="FF66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624B4C92">
      <w:pPr>
        <w:spacing w:before="156" w:beforeLines="50" w:after="156" w:afterLines="50"/>
        <w:rPr>
          <w:color w:val="FF0000"/>
          <w:shd w:val="pct10" w:color="auto" w:fill="FFFFFF"/>
        </w:rPr>
      </w:pPr>
      <w:r>
        <w:rPr>
          <w:rFonts w:hint="eastAsia" w:ascii="宋体" w:hAnsi="宋体" w:eastAsia="楷体_GB2312"/>
        </w:rPr>
        <w:t>2.2　</w:t>
      </w:r>
      <w:r>
        <w:rPr>
          <w:rFonts w:hint="eastAsia" w:ascii="宋体" w:hAnsi="宋体" w:eastAsia="黑体"/>
        </w:rPr>
        <w:t>×××××××××××××××</w:t>
      </w:r>
      <w:r>
        <w:rPr>
          <w:rFonts w:hint="eastAsia" w:ascii="宋体" w:hAnsi="宋体" w:eastAsia="楷体_GB2312"/>
        </w:rPr>
        <w:t xml:space="preserve">  </w:t>
      </w:r>
      <w:r>
        <w:rPr>
          <w:rFonts w:hint="eastAsia" w:ascii="宋体" w:hAnsi="宋体" w:eastAsia="楷体_GB2312"/>
          <w:sz w:val="24"/>
        </w:rPr>
        <w:t xml:space="preserve"> </w:t>
      </w:r>
      <w:r>
        <w:rPr>
          <w:rFonts w:hint="eastAsia"/>
          <w:color w:val="FF0000"/>
          <w:shd w:val="pct10" w:color="auto" w:fill="FFFFFF"/>
        </w:rPr>
        <w:t>（“节”，顶格，小四号黑体；段前1行，段后0.5行）</w:t>
      </w:r>
    </w:p>
    <w:p w14:paraId="7CC8DC34">
      <w:pPr>
        <w:ind w:left="420"/>
        <w:rPr>
          <w:rFonts w:ascii="宋体"/>
        </w:rPr>
      </w:pPr>
      <w:r>
        <w:rPr>
          <w:rFonts w:hint="eastAsia" w:ascii="宋体"/>
        </w:rPr>
        <w:t xml:space="preserve">- - - - - - - - - - - - - - - - - - -（内容省略）- - - - - - - - - - - - - - - - - </w:t>
      </w:r>
    </w:p>
    <w:p w14:paraId="3B501CC6">
      <w:pPr>
        <w:spacing w:line="300" w:lineRule="auto"/>
        <w:jc w:val="center"/>
        <w:rPr>
          <w:color w:val="FF66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>（首行缩进两个汉字字符，五号宋体）</w:t>
      </w:r>
    </w:p>
    <w:p w14:paraId="34D86B58">
      <w:pPr>
        <w:spacing w:line="288" w:lineRule="auto"/>
        <w:rPr>
          <w:rFonts w:ascii="宋体" w:hAnsi="宋体"/>
          <w:b/>
          <w:szCs w:val="18"/>
        </w:rPr>
      </w:pPr>
      <w:r>
        <w:rPr>
          <w:rFonts w:hint="eastAsia" w:eastAsia="黑体"/>
          <w:szCs w:val="21"/>
        </w:rPr>
        <w:t>参考文献</w:t>
      </w:r>
      <w:r>
        <w:rPr>
          <w:rFonts w:hint="eastAsia"/>
          <w:color w:val="FF0000"/>
          <w:shd w:val="pct10" w:color="auto" w:fill="FFFFFF"/>
        </w:rPr>
        <w:t>（顶格，五号黑体，上空二行，不少于15篇）</w:t>
      </w:r>
    </w:p>
    <w:p w14:paraId="2AE23D00">
      <w:pPr>
        <w:spacing w:line="288" w:lineRule="auto"/>
        <w:rPr>
          <w:rFonts w:ascii="楷体_GB2312" w:hAnsi="宋体" w:eastAsia="楷体_GB2312"/>
          <w:b/>
          <w:bCs/>
        </w:rPr>
      </w:pPr>
      <w:r>
        <w:rPr>
          <w:rFonts w:ascii="宋体" w:hAnsi="宋体"/>
          <w:szCs w:val="21"/>
        </w:rPr>
        <w:t>[1]</w:t>
      </w:r>
      <w:r>
        <w:rPr>
          <w:rFonts w:hint="eastAsia" w:ascii="宋体" w:hAnsi="宋体"/>
          <w:szCs w:val="21"/>
        </w:rPr>
        <w:t xml:space="preserve"> ×××××××××××××××××××××</w:t>
      </w:r>
      <w:r>
        <w:rPr>
          <w:rFonts w:hint="eastAsia"/>
          <w:color w:val="FF0000"/>
          <w:shd w:val="pct10" w:color="auto" w:fill="FFFFFF"/>
        </w:rPr>
        <w:t>（顶格，五号宋体）</w:t>
      </w:r>
    </w:p>
    <w:p w14:paraId="693BCD5A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××××××××××××××××××××××××××</w:t>
      </w:r>
    </w:p>
    <w:p w14:paraId="4D0819B1">
      <w:pPr>
        <w:spacing w:line="288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参考文献编写格式：</w:t>
      </w:r>
    </w:p>
    <w:p w14:paraId="05C20609">
      <w:pPr>
        <w:spacing w:line="288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①</w:t>
      </w:r>
      <w:r>
        <w:rPr>
          <w:rFonts w:ascii="宋体" w:hAnsi="宋体"/>
        </w:rPr>
        <w:t>期刊文献的格式：“[编号](空一格)作者.文章题目名.期刊名</w:t>
      </w:r>
      <w:r>
        <w:rPr>
          <w:rFonts w:hint="eastAsia" w:ascii="宋体" w:hAnsi="宋体"/>
        </w:rPr>
        <w:t>（外文可缩写）</w:t>
      </w:r>
      <w:r>
        <w:rPr>
          <w:rFonts w:ascii="宋体" w:hAnsi="宋体"/>
        </w:rPr>
        <w:t>,年份,卷号(期数):</w:t>
      </w:r>
      <w:r>
        <w:rPr>
          <w:rFonts w:hint="eastAsia" w:ascii="宋体" w:hAnsi="宋体"/>
        </w:rPr>
        <w:t>起止</w:t>
      </w:r>
      <w:r>
        <w:rPr>
          <w:rFonts w:ascii="宋体" w:hAnsi="宋体"/>
        </w:rPr>
        <w:t>页码.”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例如： </w:t>
      </w:r>
    </w:p>
    <w:p w14:paraId="20203098">
      <w:pPr>
        <w:spacing w:line="288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  <w:shd w:val="pct10" w:color="auto" w:fill="FFFFFF"/>
        </w:rPr>
        <w:t>[1] 杨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扬</w:t>
      </w:r>
      <w:r>
        <w:rPr>
          <w:rFonts w:ascii="宋体" w:hAnsi="宋体"/>
          <w:color w:val="FF0000"/>
          <w:szCs w:val="21"/>
          <w:shd w:val="pct10" w:color="auto" w:fill="FFFFFF"/>
        </w:rPr>
        <w:t>，王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玉</w:t>
      </w:r>
      <w:r>
        <w:rPr>
          <w:rFonts w:ascii="宋体" w:hAnsi="宋体"/>
          <w:color w:val="FF0000"/>
          <w:szCs w:val="21"/>
          <w:shd w:val="pct10" w:color="auto" w:fill="FFFFFF"/>
        </w:rPr>
        <w:t>，周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洲</w:t>
      </w:r>
      <w:r>
        <w:rPr>
          <w:rFonts w:ascii="宋体" w:hAnsi="宋体"/>
          <w:color w:val="FF0000"/>
          <w:szCs w:val="21"/>
          <w:shd w:val="pct10" w:color="auto" w:fill="FFFFFF"/>
        </w:rPr>
        <w:t>.油田储层非均质性研究[J].高校地质学报，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2000</w:t>
      </w:r>
      <w:r>
        <w:rPr>
          <w:rFonts w:ascii="宋体" w:hAnsi="宋体"/>
          <w:color w:val="FF0000"/>
          <w:szCs w:val="21"/>
          <w:shd w:val="pct10" w:color="auto" w:fill="FFFFFF"/>
        </w:rPr>
        <w:t>，4（3）：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223</w:t>
      </w:r>
      <w:r>
        <w:rPr>
          <w:rFonts w:ascii="宋体" w:hAnsi="宋体"/>
          <w:color w:val="FF0000"/>
          <w:szCs w:val="21"/>
          <w:shd w:val="pct10" w:color="auto" w:fill="FFFFFF"/>
        </w:rPr>
        <w:t>-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230</w:t>
      </w:r>
      <w:r>
        <w:rPr>
          <w:rFonts w:ascii="宋体" w:hAnsi="宋体"/>
          <w:color w:val="FF0000"/>
          <w:szCs w:val="21"/>
          <w:shd w:val="pct10" w:color="auto" w:fill="FFFFFF"/>
        </w:rPr>
        <w:t>.</w:t>
      </w:r>
      <w:r>
        <w:rPr>
          <w:rFonts w:ascii="宋体" w:hAnsi="宋体"/>
          <w:color w:val="FF0000"/>
          <w:szCs w:val="21"/>
        </w:rPr>
        <w:t xml:space="preserve"> </w:t>
      </w:r>
    </w:p>
    <w:p w14:paraId="61AEC068">
      <w:pPr>
        <w:spacing w:line="288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②</w:t>
      </w:r>
      <w:r>
        <w:rPr>
          <w:rFonts w:ascii="宋体" w:hAnsi="宋体"/>
        </w:rPr>
        <w:t xml:space="preserve">图书文献的格式：“[编号] (空一格)作者.书名.出版社地址：出版社名，出版年份，引文页码.”例如： </w:t>
      </w:r>
    </w:p>
    <w:p w14:paraId="758A52F2">
      <w:pPr>
        <w:spacing w:line="288" w:lineRule="auto"/>
        <w:rPr>
          <w:rFonts w:ascii="宋体" w:hAnsi="宋体"/>
          <w:color w:val="FF6600"/>
          <w:szCs w:val="21"/>
          <w:shd w:val="pct10" w:color="auto" w:fill="FFFFFF"/>
        </w:rPr>
      </w:pPr>
      <w:r>
        <w:rPr>
          <w:rFonts w:ascii="宋体" w:hAnsi="宋体"/>
          <w:color w:val="FF0000"/>
          <w:szCs w:val="21"/>
          <w:shd w:val="pct10" w:color="auto" w:fill="FFFFFF"/>
        </w:rPr>
        <w:t>[1] 戴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功</w:t>
      </w:r>
      <w:r>
        <w:rPr>
          <w:rFonts w:ascii="宋体" w:hAnsi="宋体"/>
          <w:color w:val="FF0000"/>
          <w:szCs w:val="21"/>
          <w:shd w:val="pct10" w:color="auto" w:fill="FFFFFF"/>
        </w:rPr>
        <w:t>，纪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律</w:t>
      </w:r>
      <w:r>
        <w:rPr>
          <w:rFonts w:ascii="宋体" w:hAnsi="宋体"/>
          <w:color w:val="FF0000"/>
          <w:szCs w:val="21"/>
          <w:shd w:val="pct10" w:color="auto" w:fill="FFFFFF"/>
        </w:rPr>
        <w:t>.油气储层地质学[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C</w:t>
      </w:r>
      <w:r>
        <w:rPr>
          <w:rFonts w:ascii="宋体" w:hAnsi="宋体"/>
          <w:color w:val="FF0000"/>
          <w:szCs w:val="21"/>
          <w:shd w:val="pct10" w:color="auto" w:fill="FFFFFF"/>
        </w:rPr>
        <w:t>].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天津</w:t>
      </w:r>
      <w:r>
        <w:rPr>
          <w:rFonts w:ascii="宋体" w:hAnsi="宋体"/>
          <w:color w:val="FF0000"/>
          <w:szCs w:val="21"/>
          <w:shd w:val="pct10" w:color="auto" w:fill="FFFFFF"/>
        </w:rPr>
        <w:t>：石油大学出版社，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2000</w:t>
      </w:r>
      <w:r>
        <w:rPr>
          <w:rFonts w:ascii="宋体" w:hAnsi="宋体"/>
          <w:color w:val="FF0000"/>
          <w:szCs w:val="21"/>
          <w:shd w:val="pct10" w:color="auto" w:fill="FFFFFF"/>
        </w:rPr>
        <w:t>，110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-</w:t>
      </w:r>
      <w:r>
        <w:rPr>
          <w:rFonts w:ascii="宋体" w:hAnsi="宋体"/>
          <w:color w:val="FF0000"/>
          <w:szCs w:val="21"/>
          <w:shd w:val="pct10" w:color="auto" w:fill="FFFFFF"/>
        </w:rPr>
        <w:t xml:space="preserve">119. </w:t>
      </w:r>
    </w:p>
    <w:p w14:paraId="79FAF182">
      <w:pPr>
        <w:spacing w:line="288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③</w:t>
      </w:r>
      <w:r>
        <w:rPr>
          <w:rFonts w:ascii="宋体" w:hAnsi="宋体"/>
        </w:rPr>
        <w:t>会议文献的格式：“[编号] (空一格)作者.文章题目名.论文集名. 出版社地址：出版社名，出版年份，引文页码.” 例如：</w:t>
      </w:r>
    </w:p>
    <w:p w14:paraId="0BC3DFBB">
      <w:pPr>
        <w:ind w:left="420" w:hanging="420" w:hangingChars="200"/>
        <w:rPr>
          <w:rFonts w:ascii="宋体" w:hAnsi="宋体"/>
          <w:color w:val="FF6600"/>
          <w:szCs w:val="21"/>
        </w:rPr>
      </w:pPr>
      <w:r>
        <w:rPr>
          <w:rFonts w:ascii="宋体" w:hAnsi="宋体"/>
          <w:color w:val="FF0000"/>
          <w:szCs w:val="21"/>
          <w:shd w:val="pct10" w:color="auto" w:fill="FFFFFF"/>
        </w:rPr>
        <w:t>[1] 孙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力</w:t>
      </w:r>
      <w:r>
        <w:rPr>
          <w:rFonts w:ascii="宋体" w:hAnsi="宋体"/>
          <w:color w:val="FF0000"/>
          <w:szCs w:val="21"/>
          <w:shd w:val="pct10" w:color="auto" w:fill="FFFFFF"/>
        </w:rPr>
        <w:t>，等.储层条件下水淹油层测井响应机理实验研究[A]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.</w:t>
      </w:r>
      <w:r>
        <w:rPr>
          <w:rFonts w:ascii="宋体" w:hAnsi="宋体"/>
          <w:color w:val="FF0000"/>
          <w:szCs w:val="21"/>
          <w:shd w:val="pct10" w:color="auto" w:fill="FFFFFF"/>
        </w:rPr>
        <w:t>96国际学术讨论会论文集[C].北京：石油工业出版社，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2000</w:t>
      </w:r>
      <w:r>
        <w:rPr>
          <w:rFonts w:ascii="宋体" w:hAnsi="宋体"/>
          <w:color w:val="FF0000"/>
          <w:szCs w:val="21"/>
          <w:shd w:val="pct10" w:color="auto" w:fill="FFFFFF"/>
        </w:rPr>
        <w:t>,10</w:t>
      </w:r>
      <w:r>
        <w:rPr>
          <w:rFonts w:hint="eastAsia" w:ascii="宋体" w:hAnsi="宋体"/>
          <w:color w:val="FF0000"/>
          <w:szCs w:val="21"/>
          <w:shd w:val="pct10" w:color="auto" w:fill="FFFFFF"/>
        </w:rPr>
        <w:t>-</w:t>
      </w:r>
      <w:r>
        <w:rPr>
          <w:rFonts w:ascii="宋体" w:hAnsi="宋体"/>
          <w:color w:val="FF0000"/>
          <w:szCs w:val="21"/>
          <w:shd w:val="pct10" w:color="auto" w:fill="FFFFFF"/>
        </w:rPr>
        <w:t xml:space="preserve">11. </w:t>
      </w:r>
    </w:p>
    <w:p w14:paraId="08A7D1C7">
      <w:pPr>
        <w:spacing w:line="300" w:lineRule="auto"/>
        <w:ind w:firstLine="480"/>
        <w:rPr>
          <w:rFonts w:ascii="宋体" w:hAnsi="宋体"/>
        </w:rPr>
      </w:pPr>
      <w:r>
        <w:rPr>
          <w:rFonts w:ascii="宋体" w:hAnsi="宋体"/>
          <w:szCs w:val="21"/>
          <w:vertAlign w:val="subscript"/>
        </w:rPr>
        <w:softHyphen/>
      </w:r>
      <w:r>
        <w:rPr>
          <w:rFonts w:hint="eastAsia" w:ascii="宋体" w:hAnsi="宋体"/>
          <w:szCs w:val="21"/>
          <w:vertAlign w:val="subscript"/>
        </w:rPr>
        <w:softHyphen/>
      </w:r>
      <w:r>
        <w:rPr>
          <w:rFonts w:hint="eastAsia" w:ascii="宋体" w:hAnsi="宋体"/>
          <w:szCs w:val="21"/>
          <w:vertAlign w:val="subscript"/>
        </w:rPr>
        <w:softHyphen/>
      </w:r>
      <w:r>
        <w:rPr>
          <w:rFonts w:hint="eastAsia" w:ascii="宋体" w:hAnsi="宋体"/>
          <w:szCs w:val="21"/>
          <w:vertAlign w:val="subscript"/>
        </w:rPr>
        <w:softHyphen/>
      </w:r>
      <w:r>
        <w:rPr>
          <w:rFonts w:hint="eastAsia" w:ascii="宋体" w:hAnsi="宋体"/>
          <w:szCs w:val="21"/>
          <w:vertAlign w:val="subscript"/>
        </w:rPr>
        <w:softHyphen/>
      </w:r>
      <w:r>
        <w:rPr>
          <w:rFonts w:hint="eastAsia" w:ascii="宋体" w:hAnsi="宋体"/>
          <w:szCs w:val="21"/>
          <w:vertAlign w:val="subscript"/>
        </w:rPr>
        <w:softHyphen/>
      </w:r>
      <w:r>
        <w:rPr>
          <w:rFonts w:hint="eastAsia" w:ascii="宋体" w:hAnsi="宋体"/>
        </w:rPr>
        <w:t>注：作者只写到第三位，余者写“等”。</w:t>
      </w:r>
    </w:p>
    <w:p w14:paraId="05991500">
      <w:pPr>
        <w:spacing w:line="30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注：A--论文集中的文章；J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期刊；C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论文集；M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书；D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学位论文S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标准；P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专利；EB/OL</w:t>
      </w:r>
      <w:r>
        <w:rPr>
          <w:rFonts w:ascii="宋体" w:hAnsi="宋体"/>
        </w:rPr>
        <w:t>—</w:t>
      </w:r>
      <w:r>
        <w:rPr>
          <w:rFonts w:hint="eastAsia" w:ascii="宋体" w:hAnsi="宋体"/>
        </w:rPr>
        <w:t>电子文档。</w:t>
      </w:r>
    </w:p>
    <w:p w14:paraId="39E4C676">
      <w:pPr>
        <w:spacing w:line="300" w:lineRule="auto"/>
        <w:ind w:firstLine="480"/>
        <w:rPr>
          <w:rFonts w:ascii="宋体" w:hAnsi="宋体"/>
          <w:b/>
          <w:color w:val="FF6600"/>
          <w:szCs w:val="21"/>
          <w:shd w:val="pct10" w:color="auto" w:fill="FFFFFF"/>
        </w:rPr>
      </w:pPr>
      <w:r>
        <w:rPr>
          <w:rFonts w:ascii="宋体" w:hAnsi="宋体"/>
          <w:color w:val="000000"/>
        </w:rPr>
        <w:t>正文引用参考文献处应以方括号</w:t>
      </w:r>
      <w:r>
        <w:rPr>
          <w:rFonts w:hint="eastAsia" w:ascii="宋体" w:hAnsi="宋体"/>
          <w:color w:val="000000"/>
        </w:rPr>
        <w:t>上</w:t>
      </w:r>
      <w:r>
        <w:rPr>
          <w:rFonts w:ascii="宋体" w:hAnsi="宋体"/>
          <w:color w:val="000000"/>
        </w:rPr>
        <w:t>标注出。</w:t>
      </w:r>
      <w:r>
        <w:rPr>
          <w:rFonts w:ascii="宋体" w:hAnsi="宋体"/>
          <w:bCs/>
          <w:color w:val="FF0000"/>
          <w:szCs w:val="18"/>
          <w:shd w:val="pct10" w:color="auto" w:fill="FFFFFF"/>
        </w:rPr>
        <w:t>如“……效率可提高25%</w:t>
      </w:r>
      <w:r>
        <w:rPr>
          <w:rFonts w:hint="eastAsia" w:ascii="宋体" w:hAnsi="宋体"/>
          <w:bCs/>
          <w:color w:val="FF0000"/>
          <w:szCs w:val="18"/>
          <w:shd w:val="pct10" w:color="auto" w:fill="FFFFFF"/>
          <w:vertAlign w:val="superscript"/>
        </w:rPr>
        <w:t>[2]</w:t>
      </w:r>
      <w:r>
        <w:rPr>
          <w:rFonts w:ascii="宋体" w:hAnsi="宋体"/>
          <w:bCs/>
          <w:color w:val="FF0000"/>
          <w:szCs w:val="18"/>
          <w:shd w:val="pct10" w:color="auto" w:fill="FFFFFF"/>
        </w:rPr>
        <w:t>”</w:t>
      </w:r>
      <w:r>
        <w:rPr>
          <w:rFonts w:hint="eastAsia" w:ascii="宋体" w:hAnsi="宋体"/>
          <w:bCs/>
          <w:color w:val="FF0000"/>
          <w:szCs w:val="18"/>
          <w:shd w:val="pct10" w:color="auto" w:fill="FFFFFF"/>
        </w:rPr>
        <w:t>,</w:t>
      </w:r>
      <w:r>
        <w:rPr>
          <w:rFonts w:ascii="宋体" w:hAnsi="宋体"/>
          <w:bCs/>
          <w:color w:val="FF0000"/>
          <w:szCs w:val="18"/>
          <w:shd w:val="pct10" w:color="auto" w:fill="FFFFFF"/>
        </w:rPr>
        <w:t>表示此结果援引自</w:t>
      </w:r>
      <w:r>
        <w:rPr>
          <w:rFonts w:hint="eastAsia" w:ascii="宋体" w:hAnsi="宋体"/>
          <w:bCs/>
          <w:color w:val="FF0000"/>
          <w:szCs w:val="18"/>
          <w:shd w:val="pct10" w:color="auto" w:fill="FFFFFF"/>
        </w:rPr>
        <w:t>参考</w:t>
      </w:r>
      <w:r>
        <w:rPr>
          <w:rFonts w:ascii="宋体" w:hAnsi="宋体"/>
          <w:bCs/>
          <w:color w:val="FF0000"/>
          <w:szCs w:val="18"/>
          <w:shd w:val="pct10" w:color="auto" w:fill="FFFFFF"/>
        </w:rPr>
        <w:t>文献2。</w:t>
      </w:r>
    </w:p>
    <w:sectPr>
      <w:pgSz w:w="11906" w:h="16838"/>
      <w:pgMar w:top="1361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2YTBhMTc4NTIwN2M1NWM4YmY1MzYzYjNiMTNiOWQifQ=="/>
  </w:docVars>
  <w:rsids>
    <w:rsidRoot w:val="00BB059C"/>
    <w:rsid w:val="0009075E"/>
    <w:rsid w:val="000A26FF"/>
    <w:rsid w:val="001254D1"/>
    <w:rsid w:val="001A5EA4"/>
    <w:rsid w:val="002825D1"/>
    <w:rsid w:val="004E73FE"/>
    <w:rsid w:val="00557B27"/>
    <w:rsid w:val="005733EC"/>
    <w:rsid w:val="005A1FE7"/>
    <w:rsid w:val="00657195"/>
    <w:rsid w:val="00663446"/>
    <w:rsid w:val="007A673C"/>
    <w:rsid w:val="00924FB4"/>
    <w:rsid w:val="00976987"/>
    <w:rsid w:val="00AF5EC0"/>
    <w:rsid w:val="00AF671F"/>
    <w:rsid w:val="00BB059C"/>
    <w:rsid w:val="00F336BB"/>
    <w:rsid w:val="00F93E2D"/>
    <w:rsid w:val="00FE51CD"/>
    <w:rsid w:val="011C04D7"/>
    <w:rsid w:val="01BE3D1B"/>
    <w:rsid w:val="07B37852"/>
    <w:rsid w:val="0B024724"/>
    <w:rsid w:val="0FC10465"/>
    <w:rsid w:val="113A623D"/>
    <w:rsid w:val="151867DF"/>
    <w:rsid w:val="191C30C9"/>
    <w:rsid w:val="19552CB1"/>
    <w:rsid w:val="1B9B4FF0"/>
    <w:rsid w:val="1CFF14B1"/>
    <w:rsid w:val="1D2376F7"/>
    <w:rsid w:val="20A73C5F"/>
    <w:rsid w:val="2288531D"/>
    <w:rsid w:val="248F6821"/>
    <w:rsid w:val="26214ABB"/>
    <w:rsid w:val="279A0216"/>
    <w:rsid w:val="28C464D2"/>
    <w:rsid w:val="28CE1B42"/>
    <w:rsid w:val="28DD54A4"/>
    <w:rsid w:val="2CA30372"/>
    <w:rsid w:val="2DB84A83"/>
    <w:rsid w:val="3004724F"/>
    <w:rsid w:val="30976F79"/>
    <w:rsid w:val="34E56D6B"/>
    <w:rsid w:val="36C32369"/>
    <w:rsid w:val="3962237C"/>
    <w:rsid w:val="398433D8"/>
    <w:rsid w:val="3A2010CA"/>
    <w:rsid w:val="3C0A7AEF"/>
    <w:rsid w:val="3EC24CA1"/>
    <w:rsid w:val="3F8D4B70"/>
    <w:rsid w:val="40A22F8A"/>
    <w:rsid w:val="468D1D31"/>
    <w:rsid w:val="47F903B5"/>
    <w:rsid w:val="49EC781D"/>
    <w:rsid w:val="4DC46C56"/>
    <w:rsid w:val="4E6E699C"/>
    <w:rsid w:val="50C535A5"/>
    <w:rsid w:val="529F5F39"/>
    <w:rsid w:val="54D079D9"/>
    <w:rsid w:val="596713E8"/>
    <w:rsid w:val="5CA34342"/>
    <w:rsid w:val="628E01D8"/>
    <w:rsid w:val="632F2EA9"/>
    <w:rsid w:val="63B541BB"/>
    <w:rsid w:val="64C41932"/>
    <w:rsid w:val="651E0913"/>
    <w:rsid w:val="65DE52E9"/>
    <w:rsid w:val="67A96E51"/>
    <w:rsid w:val="68EBBF56"/>
    <w:rsid w:val="73AF66FA"/>
    <w:rsid w:val="73BA17F0"/>
    <w:rsid w:val="74497D90"/>
    <w:rsid w:val="764330D8"/>
    <w:rsid w:val="785BA57C"/>
    <w:rsid w:val="7E36E829"/>
    <w:rsid w:val="82B70A32"/>
    <w:rsid w:val="8F1B3E4A"/>
    <w:rsid w:val="947BBA0B"/>
    <w:rsid w:val="A4E92959"/>
    <w:rsid w:val="A75C807C"/>
    <w:rsid w:val="A92A0474"/>
    <w:rsid w:val="AA7ED20B"/>
    <w:rsid w:val="B20E64E5"/>
    <w:rsid w:val="B7FA418C"/>
    <w:rsid w:val="C059EEC3"/>
    <w:rsid w:val="C304D1D0"/>
    <w:rsid w:val="C5A8DE47"/>
    <w:rsid w:val="D39CFEEE"/>
    <w:rsid w:val="D8ED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0"/>
    <w:pPr>
      <w:keepNext/>
      <w:keepLines/>
      <w:spacing w:line="520" w:lineRule="exact"/>
      <w:jc w:val="center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11"/>
    <w:qFormat/>
    <w:uiPriority w:val="0"/>
    <w:rPr>
      <w:rFonts w:ascii="Times New Roman" w:hAnsi="Times New Roman" w:eastAsia="宋体"/>
      <w:b/>
    </w:rPr>
  </w:style>
  <w:style w:type="character" w:customStyle="1" w:styleId="11">
    <w:name w:val="NormalCharacter"/>
    <w:qFormat/>
    <w:uiPriority w:val="0"/>
    <w:rPr>
      <w:rFonts w:ascii="Times New Roman" w:hAnsi="Times New Roman" w:eastAsia="宋体"/>
    </w:rPr>
  </w:style>
  <w:style w:type="character" w:styleId="12">
    <w:name w:val="Hyperlink"/>
    <w:basedOn w:val="11"/>
    <w:qFormat/>
    <w:uiPriority w:val="0"/>
    <w:rPr>
      <w:rFonts w:ascii="Times New Roman" w:hAnsi="Times New Roman" w:eastAsia="宋体"/>
      <w:color w:val="0000FF"/>
      <w:u w:val="single"/>
    </w:rPr>
  </w:style>
  <w:style w:type="table" w:customStyle="1" w:styleId="13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HtmlNormal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5">
    <w:name w:val="页脚 字符"/>
    <w:basedOn w:val="11"/>
    <w:link w:val="3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6">
    <w:name w:val="页眉 字符"/>
    <w:basedOn w:val="11"/>
    <w:link w:val="4"/>
    <w:qFormat/>
    <w:uiPriority w:val="0"/>
    <w:rPr>
      <w:rFonts w:ascii="Calibri" w:hAnsi="Calibri" w:eastAsia="宋体"/>
      <w:kern w:val="2"/>
      <w:sz w:val="18"/>
      <w:szCs w:val="18"/>
    </w:rPr>
  </w:style>
  <w:style w:type="table" w:customStyle="1" w:styleId="17">
    <w:name w:val="TableGrid"/>
    <w:basedOn w:val="13"/>
    <w:qFormat/>
    <w:uiPriority w:val="0"/>
  </w:style>
  <w:style w:type="character" w:customStyle="1" w:styleId="18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9">
    <w:name w:val="标题 2 字符1"/>
    <w:link w:val="2"/>
    <w:qFormat/>
    <w:uiPriority w:val="0"/>
    <w:rPr>
      <w:rFonts w:ascii="Arial" w:hAnsi="Arial" w:eastAsia="黑体" w:cs="Times New Roman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4585</Words>
  <Characters>4933</Characters>
  <Lines>60</Lines>
  <Paragraphs>17</Paragraphs>
  <TotalTime>1</TotalTime>
  <ScaleCrop>false</ScaleCrop>
  <LinksUpToDate>false</LinksUpToDate>
  <CharactersWithSpaces>5370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2023-10-23T02:27:00Z</dcterms:created>
  <dc:creator>Administrator</dc:creator>
  <cp:lastModifiedBy>飞雨*流星</cp:lastModifiedBy>
  <dcterms:modified xsi:type="dcterms:W3CDTF">2025-03-19T01:44:43Z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0C0D26E8BCCA41F48430E7BB625EDDBD_12</vt:lpwstr>
  </property>
  <property fmtid="{D5CDD505-2E9C-101B-9397-08002B2CF9AE}" pid="4" name="KSOTemplateDocerSaveRecord">
    <vt:lpwstr>eyJoZGlkIjoiMWI2YTBhMTc4NTIwN2M1NWM4YmY1MzYzYjNiMTNiOWQiLCJ1c2VySWQiOiIyMzYyMDQzNDEifQ==</vt:lpwstr>
  </property>
</Properties>
</file>