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B1AA" w14:textId="3256021D" w:rsidR="00D62CD8" w:rsidRDefault="00D62CD8" w:rsidP="00D62CD8">
      <w:pPr>
        <w:pStyle w:val="p1"/>
        <w:jc w:val="center"/>
        <w:rPr>
          <w:rStyle w:val="s1"/>
          <w:b/>
          <w:bCs/>
        </w:rPr>
      </w:pPr>
      <w:r>
        <w:rPr>
          <w:rStyle w:val="s1"/>
          <w:b/>
          <w:bCs/>
        </w:rPr>
        <w:t>福建省</w:t>
      </w:r>
      <w:r>
        <w:rPr>
          <w:rStyle w:val="s1"/>
          <w:rFonts w:hint="eastAsia"/>
          <w:b/>
          <w:bCs/>
        </w:rPr>
        <w:t>分析数学及应用</w:t>
      </w:r>
      <w:r w:rsidR="003A5F65">
        <w:rPr>
          <w:rStyle w:val="s1"/>
          <w:rFonts w:hint="eastAsia"/>
          <w:b/>
          <w:bCs/>
        </w:rPr>
        <w:t>重点</w:t>
      </w:r>
      <w:r>
        <w:rPr>
          <w:rStyle w:val="s1"/>
          <w:b/>
          <w:bCs/>
        </w:rPr>
        <w:t>实验室</w:t>
      </w:r>
      <w:r>
        <w:rPr>
          <w:rStyle w:val="s1"/>
          <w:rFonts w:hint="eastAsia"/>
          <w:b/>
          <w:bCs/>
        </w:rPr>
        <w:t>（福建师范大学）</w:t>
      </w:r>
      <w:r>
        <w:rPr>
          <w:rStyle w:val="s1"/>
          <w:b/>
          <w:bCs/>
        </w:rPr>
        <w:t>开放课题</w:t>
      </w:r>
    </w:p>
    <w:p w14:paraId="39C9C0F7" w14:textId="77777777" w:rsidR="00D62CD8" w:rsidRDefault="00D62CD8" w:rsidP="00D62CD8">
      <w:pPr>
        <w:pStyle w:val="p1"/>
        <w:jc w:val="center"/>
      </w:pPr>
      <w:r>
        <w:rPr>
          <w:rStyle w:val="s1"/>
          <w:b/>
          <w:bCs/>
        </w:rPr>
        <w:t>申请指南</w:t>
      </w:r>
    </w:p>
    <w:p w14:paraId="0BFCA777" w14:textId="77777777" w:rsidR="00BF7508" w:rsidRDefault="00685ECF"/>
    <w:p w14:paraId="76B12AA3" w14:textId="54DCEE74" w:rsidR="00C93578" w:rsidRPr="003A5F65" w:rsidRDefault="00C93578" w:rsidP="003A5F65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Times New Roman"/>
          <w:color w:val="5D5D5D"/>
          <w:kern w:val="0"/>
        </w:rPr>
      </w:pPr>
      <w:r w:rsidRPr="003A5F65">
        <w:rPr>
          <w:rFonts w:ascii="SimSun" w:eastAsia="SimSun" w:hAnsi="SimSun" w:cs="Times New Roman" w:hint="eastAsia"/>
          <w:color w:val="5D5D5D"/>
          <w:kern w:val="0"/>
        </w:rPr>
        <w:t>一、引言：福建省分析数学及应用重点实验室（福建师范大学）依托福建师范大学数学与计算机科学学院，着重分析数学及其应用方面的研究工作，从基础研究入手，加强基础理论研究与实际应用相结合，对具有明确的</w:t>
      </w:r>
      <w:r w:rsidR="009D19D8" w:rsidRPr="003A5F65">
        <w:rPr>
          <w:rFonts w:ascii="SimSun" w:eastAsia="SimSun" w:hAnsi="SimSun" w:cs="Times New Roman" w:hint="eastAsia"/>
          <w:color w:val="5D5D5D"/>
          <w:kern w:val="0"/>
        </w:rPr>
        <w:t>基础性、</w:t>
      </w:r>
      <w:r w:rsidRPr="003A5F65">
        <w:rPr>
          <w:rFonts w:ascii="SimSun" w:eastAsia="SimSun" w:hAnsi="SimSun" w:cs="Times New Roman" w:hint="eastAsia"/>
          <w:color w:val="5D5D5D"/>
          <w:kern w:val="0"/>
        </w:rPr>
        <w:t>前沿性、开拓性及广泛应用前景的研究课题，实验室设立基金</w:t>
      </w:r>
      <w:r w:rsidRPr="003A5F65">
        <w:rPr>
          <w:rFonts w:ascii="SimSun" w:eastAsia="SimSun" w:hAnsi="SimSun" w:cs="Times New Roman"/>
          <w:color w:val="5D5D5D"/>
          <w:kern w:val="0"/>
        </w:rPr>
        <w:t>,</w:t>
      </w:r>
      <w:r w:rsidRPr="003A5F65">
        <w:rPr>
          <w:rFonts w:ascii="SimSun" w:eastAsia="SimSun" w:hAnsi="SimSun" w:cs="Times New Roman" w:hint="eastAsia"/>
          <w:color w:val="5D5D5D"/>
          <w:kern w:val="0"/>
        </w:rPr>
        <w:t xml:space="preserve"> 提供资助, 欢迎国内外同行来福建师范大学进行科研合作。</w:t>
      </w:r>
    </w:p>
    <w:p w14:paraId="05BDA814" w14:textId="7FEA5EAE" w:rsidR="00D62CD8" w:rsidRPr="003A5F65" w:rsidRDefault="00503BFC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二、研究领域及资助额度</w:t>
      </w:r>
    </w:p>
    <w:p w14:paraId="5D3F30DF" w14:textId="4D60E6E6" w:rsidR="00503BFC" w:rsidRPr="003A5F65" w:rsidRDefault="00503BFC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1、研究领域：</w:t>
      </w:r>
      <w:r w:rsidR="00F028CA" w:rsidRPr="003A5F65">
        <w:rPr>
          <w:rFonts w:ascii="SimSun" w:eastAsia="SimSun" w:hAnsi="SimSun" w:hint="eastAsia"/>
        </w:rPr>
        <w:t>（</w:t>
      </w:r>
      <w:proofErr w:type="spellStart"/>
      <w:r w:rsidR="00F028CA" w:rsidRPr="003A5F65">
        <w:rPr>
          <w:rFonts w:ascii="SimSun" w:eastAsia="SimSun" w:hAnsi="SimSun" w:hint="eastAsia"/>
        </w:rPr>
        <w:t>i</w:t>
      </w:r>
      <w:proofErr w:type="spellEnd"/>
      <w:r w:rsidR="00F028CA" w:rsidRPr="003A5F65">
        <w:rPr>
          <w:rFonts w:ascii="SimSun" w:eastAsia="SimSun" w:hAnsi="SimSun" w:hint="eastAsia"/>
        </w:rPr>
        <w:t>）几何代数及应用； （ii）非线性分析及应用； （iii）数值分析及应用；（iv）随机分析及其应用</w:t>
      </w:r>
    </w:p>
    <w:p w14:paraId="1986DB5A" w14:textId="4CE2584D" w:rsidR="00F028CA" w:rsidRPr="003A5F65" w:rsidRDefault="00D652D8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欢迎国内外同行携带自己的研究专题，利用本实验室</w:t>
      </w:r>
      <w:r w:rsidR="009E2EE2" w:rsidRPr="003A5F65">
        <w:rPr>
          <w:rFonts w:ascii="SimSun" w:eastAsia="SimSun" w:hAnsi="SimSun" w:hint="eastAsia"/>
        </w:rPr>
        <w:t>的</w:t>
      </w:r>
      <w:r w:rsidR="00F028CA" w:rsidRPr="003A5F65">
        <w:rPr>
          <w:rFonts w:ascii="SimSun" w:eastAsia="SimSun" w:hAnsi="SimSun" w:hint="eastAsia"/>
        </w:rPr>
        <w:t>资源来校合作研究。</w:t>
      </w:r>
    </w:p>
    <w:p w14:paraId="409DEF26" w14:textId="3A41BBAB" w:rsidR="00F028CA" w:rsidRPr="003A5F65" w:rsidRDefault="00F028CA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2、资助额度：每个课题资助约</w:t>
      </w:r>
      <w:r w:rsidR="009F6BBE" w:rsidRPr="003A5F65">
        <w:rPr>
          <w:rFonts w:ascii="SimSun" w:eastAsia="SimSun" w:hAnsi="SimSun" w:hint="eastAsia"/>
        </w:rPr>
        <w:t>2</w:t>
      </w:r>
      <w:r w:rsidR="009F6BBE" w:rsidRPr="003A5F65">
        <w:rPr>
          <w:rFonts w:ascii="SimSun" w:eastAsia="SimSun" w:hAnsi="SimSun"/>
        </w:rPr>
        <w:t>—</w:t>
      </w:r>
      <w:r w:rsidR="009F6BBE" w:rsidRPr="003A5F65">
        <w:rPr>
          <w:rFonts w:ascii="SimSun" w:eastAsia="SimSun" w:hAnsi="SimSun" w:hint="eastAsia"/>
        </w:rPr>
        <w:t>2.5</w:t>
      </w:r>
      <w:r w:rsidRPr="003A5F65">
        <w:rPr>
          <w:rFonts w:ascii="SimSun" w:eastAsia="SimSun" w:hAnsi="SimSun" w:hint="eastAsia"/>
        </w:rPr>
        <w:t>万元</w:t>
      </w:r>
    </w:p>
    <w:p w14:paraId="51E7F447" w14:textId="4C977D9D" w:rsidR="00EE488F" w:rsidRPr="003A5F65" w:rsidRDefault="00EE488F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三、申请细则：</w:t>
      </w:r>
    </w:p>
    <w:p w14:paraId="5423EB39" w14:textId="78539F78" w:rsidR="00DB2AD8" w:rsidRPr="003A5F65" w:rsidRDefault="00D8788C" w:rsidP="003A5F65">
      <w:pPr>
        <w:pStyle w:val="p1"/>
        <w:spacing w:line="360" w:lineRule="auto"/>
        <w:rPr>
          <w:rFonts w:ascii="SimSun" w:eastAsia="SimSun" w:hAnsi="SimSun" w:cs="Times New Roman"/>
          <w:sz w:val="24"/>
          <w:szCs w:val="24"/>
        </w:rPr>
      </w:pPr>
      <w:r w:rsidRPr="003A5F65">
        <w:rPr>
          <w:rFonts w:ascii="SimSun" w:eastAsia="SimSun" w:hAnsi="SimSun" w:hint="eastAsia"/>
          <w:sz w:val="24"/>
          <w:szCs w:val="24"/>
        </w:rPr>
        <w:t>1、</w:t>
      </w:r>
      <w:r w:rsidR="00EE488F" w:rsidRPr="003A5F65">
        <w:rPr>
          <w:rFonts w:ascii="SimSun" w:eastAsia="SimSun" w:hAnsi="SimSun" w:hint="eastAsia"/>
          <w:sz w:val="24"/>
          <w:szCs w:val="24"/>
        </w:rPr>
        <w:t>申请对象：</w:t>
      </w:r>
      <w:r w:rsidR="00DB2AD8" w:rsidRPr="003A5F65">
        <w:rPr>
          <w:rFonts w:ascii="SimSun" w:eastAsia="SimSun" w:hAnsi="SimSun" w:cs="Times New Roman" w:hint="eastAsia"/>
          <w:sz w:val="24"/>
          <w:szCs w:val="24"/>
        </w:rPr>
        <w:t>国内各高等院</w:t>
      </w:r>
      <w:r w:rsidR="009E2EE2" w:rsidRPr="003A5F65">
        <w:rPr>
          <w:rFonts w:ascii="SimSun" w:eastAsia="SimSun" w:hAnsi="SimSun" w:cs="Times New Roman" w:hint="eastAsia"/>
          <w:sz w:val="24"/>
          <w:szCs w:val="24"/>
        </w:rPr>
        <w:t>校、科研机构、产业部门和其它单位的有关科研工作者，且在本实验室有</w:t>
      </w:r>
      <w:r w:rsidR="00DB2AD8" w:rsidRPr="003A5F65">
        <w:rPr>
          <w:rFonts w:ascii="SimSun" w:eastAsia="SimSun" w:hAnsi="SimSun" w:cs="Times New Roman" w:hint="eastAsia"/>
          <w:sz w:val="24"/>
          <w:szCs w:val="24"/>
        </w:rPr>
        <w:t>研究伙伴。课题一般将采取与</w:t>
      </w:r>
      <w:r w:rsidR="008423C0">
        <w:rPr>
          <w:rFonts w:ascii="SimSun" w:eastAsia="SimSun" w:hAnsi="SimSun" w:cs="Times New Roman" w:hint="eastAsia"/>
          <w:sz w:val="24"/>
          <w:szCs w:val="24"/>
        </w:rPr>
        <w:t>福建师范大学数学与计算机科学学院</w:t>
      </w:r>
      <w:r w:rsidR="00DB2AD8" w:rsidRPr="003A5F65">
        <w:rPr>
          <w:rFonts w:ascii="SimSun" w:eastAsia="SimSun" w:hAnsi="SimSun" w:cs="Times New Roman" w:hint="eastAsia"/>
          <w:sz w:val="24"/>
          <w:szCs w:val="24"/>
        </w:rPr>
        <w:t>合作研究的方式进行。</w:t>
      </w:r>
    </w:p>
    <w:p w14:paraId="5F9E07A0" w14:textId="26CCE740" w:rsidR="00EE488F" w:rsidRPr="003A5F65" w:rsidRDefault="00D8788C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2</w:t>
      </w:r>
      <w:r w:rsidR="00E43E25">
        <w:rPr>
          <w:rFonts w:ascii="SimSun" w:eastAsia="SimSun" w:hAnsi="SimSun" w:hint="eastAsia"/>
        </w:rPr>
        <w:t>、申请时间：实验室每年公布一次项目指南，每年</w:t>
      </w:r>
      <w:r w:rsidRPr="003A5F65">
        <w:rPr>
          <w:rFonts w:ascii="SimSun" w:eastAsia="SimSun" w:hAnsi="SimSun" w:hint="eastAsia"/>
        </w:rPr>
        <w:t>申请</w:t>
      </w:r>
      <w:r w:rsidR="00E43E25">
        <w:rPr>
          <w:rFonts w:ascii="SimSun" w:eastAsia="SimSun" w:hAnsi="SimSun" w:hint="eastAsia"/>
        </w:rPr>
        <w:t>2次（第一批截止4月1日；第二批截止10月1日）</w:t>
      </w:r>
      <w:r w:rsidRPr="003A5F65">
        <w:rPr>
          <w:rFonts w:ascii="SimSun" w:eastAsia="SimSun" w:hAnsi="SimSun" w:hint="eastAsia"/>
        </w:rPr>
        <w:t>，</w:t>
      </w:r>
      <w:r w:rsidR="00E43E25">
        <w:rPr>
          <w:rFonts w:ascii="SimSun" w:eastAsia="SimSun" w:hAnsi="SimSun" w:hint="eastAsia"/>
        </w:rPr>
        <w:t xml:space="preserve"> </w:t>
      </w:r>
      <w:r w:rsidRPr="003A5F65">
        <w:rPr>
          <w:rFonts w:ascii="SimSun" w:eastAsia="SimSun" w:hAnsi="SimSun" w:hint="eastAsia"/>
        </w:rPr>
        <w:t>研究年限为1-2年。</w:t>
      </w:r>
    </w:p>
    <w:p w14:paraId="7A140F22" w14:textId="68F4F7FE" w:rsidR="00D8788C" w:rsidRPr="003A5F65" w:rsidRDefault="00D8788C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 w:hint="eastAsia"/>
        </w:rPr>
        <w:t>3、申请程序：由申请者填写申请表（见附件），</w:t>
      </w:r>
      <w:r w:rsidR="00685ECF">
        <w:t xml:space="preserve"> </w:t>
      </w:r>
      <w:r w:rsidR="00685ECF">
        <w:rPr>
          <w:rFonts w:hint="eastAsia"/>
        </w:rPr>
        <w:t xml:space="preserve">申请表直接发到邮箱：  </w:t>
      </w:r>
      <w:hyperlink r:id="rId4" w:history="1">
        <w:r w:rsidR="00685ECF" w:rsidRPr="00685ECF">
          <w:rPr>
            <w:rStyle w:val="a3"/>
            <w:b/>
            <w:u w:val="none"/>
          </w:rPr>
          <w:t>fjnu_maa@aliyun.com</w:t>
        </w:r>
      </w:hyperlink>
      <w:r w:rsidR="00685ECF">
        <w:rPr>
          <w:b/>
        </w:rPr>
        <w:t xml:space="preserve">, </w:t>
      </w:r>
      <w:r w:rsidR="00685ECF" w:rsidRPr="00685ECF">
        <w:rPr>
          <w:b/>
        </w:rPr>
        <w:t xml:space="preserve"> </w:t>
      </w:r>
      <w:r w:rsidR="003A5F65" w:rsidRPr="003A5F65">
        <w:rPr>
          <w:rStyle w:val="a3"/>
          <w:rFonts w:ascii="SimSun" w:eastAsia="SimSun" w:hAnsi="SimSun" w:hint="eastAsia"/>
          <w:color w:val="auto"/>
          <w:u w:val="none"/>
        </w:rPr>
        <w:t>正常情况下，收到申请表之后，2周之内告知评审结果</w:t>
      </w:r>
      <w:r w:rsidR="003A5F65">
        <w:rPr>
          <w:rStyle w:val="a3"/>
          <w:rFonts w:ascii="SimSun" w:eastAsia="SimSun" w:hAnsi="SimSun" w:hint="eastAsia"/>
          <w:color w:val="auto"/>
          <w:u w:val="none"/>
        </w:rPr>
        <w:t>。</w:t>
      </w:r>
    </w:p>
    <w:p w14:paraId="7D161AB2" w14:textId="61F9550D" w:rsidR="00D8788C" w:rsidRPr="003A5F65" w:rsidRDefault="00D8788C" w:rsidP="003A5F65">
      <w:pPr>
        <w:spacing w:line="360" w:lineRule="auto"/>
        <w:rPr>
          <w:rFonts w:ascii="SimSun" w:eastAsia="SimSun" w:hAnsi="SimSun"/>
        </w:rPr>
      </w:pPr>
      <w:r w:rsidRPr="003A5F65">
        <w:rPr>
          <w:rFonts w:ascii="SimSun" w:eastAsia="SimSun" w:hAnsi="SimSun"/>
        </w:rPr>
        <w:t>4</w:t>
      </w:r>
      <w:r w:rsidRPr="003A5F65">
        <w:rPr>
          <w:rFonts w:ascii="SimSun" w:eastAsia="SimSun" w:hAnsi="SimSun" w:hint="eastAsia"/>
        </w:rPr>
        <w:t>、审批程序：实验室的学术委员会评审项目申请数，</w:t>
      </w:r>
      <w:r w:rsidR="008423C0">
        <w:rPr>
          <w:rFonts w:ascii="SimSun" w:eastAsia="SimSun" w:hAnsi="SimSun" w:hint="eastAsia"/>
        </w:rPr>
        <w:t>并择优确定资</w:t>
      </w:r>
      <w:bookmarkStart w:id="0" w:name="_GoBack"/>
      <w:bookmarkEnd w:id="0"/>
      <w:r w:rsidR="008423C0">
        <w:rPr>
          <w:rFonts w:ascii="SimSun" w:eastAsia="SimSun" w:hAnsi="SimSun" w:hint="eastAsia"/>
        </w:rPr>
        <w:t>助项目；再把评审结果通知申请者；之后申请者与</w:t>
      </w:r>
      <w:r w:rsidRPr="003A5F65">
        <w:rPr>
          <w:rFonts w:ascii="SimSun" w:eastAsia="SimSun" w:hAnsi="SimSun" w:hint="eastAsia"/>
        </w:rPr>
        <w:t>合作伙伴联系，确定合作研究。</w:t>
      </w:r>
    </w:p>
    <w:p w14:paraId="12F8F128" w14:textId="21C85B55" w:rsidR="007529AD" w:rsidRPr="003A5F65" w:rsidRDefault="007529AD" w:rsidP="003A5F65">
      <w:pPr>
        <w:pStyle w:val="p1"/>
        <w:spacing w:line="360" w:lineRule="auto"/>
        <w:rPr>
          <w:rFonts w:ascii="SimSun" w:eastAsia="SimSun" w:hAnsi="SimSun" w:cs="Times New Roman"/>
          <w:sz w:val="24"/>
          <w:szCs w:val="24"/>
        </w:rPr>
      </w:pPr>
      <w:r w:rsidRPr="003A5F65">
        <w:rPr>
          <w:rFonts w:ascii="SimSun" w:eastAsia="SimSun" w:hAnsi="SimSun"/>
          <w:sz w:val="24"/>
          <w:szCs w:val="24"/>
        </w:rPr>
        <w:lastRenderedPageBreak/>
        <w:t>5</w:t>
      </w:r>
      <w:r w:rsidRPr="003A5F65">
        <w:rPr>
          <w:rFonts w:ascii="SimSun" w:eastAsia="SimSun" w:hAnsi="SimSun" w:hint="eastAsia"/>
          <w:sz w:val="24"/>
          <w:szCs w:val="24"/>
        </w:rPr>
        <w:t>、经费使用：</w:t>
      </w:r>
      <w:r w:rsidRPr="003A5F65">
        <w:rPr>
          <w:rFonts w:ascii="SimSun" w:eastAsia="SimSun" w:hAnsi="SimSun" w:cs="Times New Roman" w:hint="eastAsia"/>
          <w:sz w:val="24"/>
          <w:szCs w:val="24"/>
          <w:shd w:val="clear" w:color="auto" w:fill="FFFFFF"/>
        </w:rPr>
        <w:t>（</w:t>
      </w:r>
      <w:r w:rsidRPr="003A5F65">
        <w:rPr>
          <w:rFonts w:ascii="SimSun" w:eastAsia="SimSun" w:hAnsi="SimSun" w:cs="Times New Roman"/>
          <w:sz w:val="24"/>
          <w:szCs w:val="24"/>
          <w:shd w:val="clear" w:color="auto" w:fill="FFFFFF"/>
        </w:rPr>
        <w:t>1</w:t>
      </w:r>
      <w:r w:rsidRPr="003A5F65">
        <w:rPr>
          <w:rFonts w:ascii="SimSun" w:eastAsia="SimSun" w:hAnsi="SimSun" w:cs="Times New Roman" w:hint="eastAsia"/>
          <w:sz w:val="24"/>
          <w:szCs w:val="24"/>
          <w:shd w:val="clear" w:color="auto" w:fill="FFFFFF"/>
        </w:rPr>
        <w:t>）凡经审批通过的课题基金只能用于在本实验室进行开放课题的研究；</w:t>
      </w:r>
      <w:r w:rsidRPr="003A5F65">
        <w:rPr>
          <w:rFonts w:ascii="SimSun" w:eastAsia="SimSun" w:hAnsi="SimSun" w:cs="Times New Roman" w:hint="eastAsia"/>
          <w:sz w:val="24"/>
          <w:szCs w:val="24"/>
        </w:rPr>
        <w:t>（</w:t>
      </w:r>
      <w:r w:rsidRPr="003A5F65">
        <w:rPr>
          <w:rFonts w:ascii="SimSun" w:eastAsia="SimSun" w:hAnsi="SimSun" w:cs="Times New Roman"/>
          <w:sz w:val="24"/>
          <w:szCs w:val="24"/>
        </w:rPr>
        <w:t>2</w:t>
      </w:r>
      <w:r w:rsidRPr="003A5F65">
        <w:rPr>
          <w:rFonts w:ascii="SimSun" w:eastAsia="SimSun" w:hAnsi="SimSun" w:cs="Times New Roman" w:hint="eastAsia"/>
          <w:sz w:val="24"/>
          <w:szCs w:val="24"/>
        </w:rPr>
        <w:t>）课题基金使用范围符合国家、福建省及福建师范大学的科研经费管理及基金管理相关规定。</w:t>
      </w:r>
    </w:p>
    <w:p w14:paraId="45EA44D6" w14:textId="14DE61AE" w:rsidR="007E7BD7" w:rsidRPr="003A5F65" w:rsidRDefault="009F6BBE" w:rsidP="003A5F65">
      <w:pPr>
        <w:pStyle w:val="p1"/>
        <w:spacing w:line="360" w:lineRule="auto"/>
        <w:rPr>
          <w:rFonts w:ascii="SimSun" w:eastAsia="SimSun" w:hAnsi="SimSun" w:cs="Times New Roman"/>
          <w:color w:val="auto"/>
          <w:sz w:val="24"/>
          <w:szCs w:val="24"/>
        </w:rPr>
      </w:pPr>
      <w:r w:rsidRPr="003A5F65">
        <w:rPr>
          <w:rFonts w:ascii="SimSun" w:eastAsia="SimSun" w:hAnsi="SimSun" w:hint="eastAsia"/>
          <w:sz w:val="24"/>
          <w:szCs w:val="24"/>
        </w:rPr>
        <w:t>四、结题</w:t>
      </w:r>
      <w:r w:rsidR="00B542A3" w:rsidRPr="003A5F65">
        <w:rPr>
          <w:rFonts w:ascii="SimSun" w:eastAsia="SimSun" w:hAnsi="SimSun" w:hint="eastAsia"/>
          <w:sz w:val="24"/>
          <w:szCs w:val="24"/>
        </w:rPr>
        <w:t>：项目结题时至少有一篇论文，其第一作者</w:t>
      </w:r>
      <w:r w:rsidR="003A5F65" w:rsidRPr="003A5F65">
        <w:rPr>
          <w:rFonts w:ascii="SimSun" w:eastAsia="SimSun" w:hAnsi="SimSun" w:hint="eastAsia"/>
          <w:sz w:val="24"/>
          <w:szCs w:val="24"/>
        </w:rPr>
        <w:t>有两个</w:t>
      </w:r>
      <w:r w:rsidR="00B542A3" w:rsidRPr="003A5F65">
        <w:rPr>
          <w:rFonts w:ascii="SimSun" w:eastAsia="SimSun" w:hAnsi="SimSun" w:hint="eastAsia"/>
          <w:sz w:val="24"/>
          <w:szCs w:val="24"/>
        </w:rPr>
        <w:t>署名单位</w:t>
      </w:r>
      <w:r w:rsidR="003A5F65" w:rsidRPr="003A5F65">
        <w:rPr>
          <w:rFonts w:ascii="SimSun" w:eastAsia="SimSun" w:hAnsi="SimSun" w:hint="eastAsia"/>
          <w:sz w:val="24"/>
          <w:szCs w:val="24"/>
        </w:rPr>
        <w:t>，即署名单位中</w:t>
      </w:r>
      <w:r w:rsidR="00B542A3" w:rsidRPr="003A5F65">
        <w:rPr>
          <w:rFonts w:ascii="SimSun" w:eastAsia="SimSun" w:hAnsi="SimSun" w:hint="eastAsia"/>
          <w:sz w:val="24"/>
          <w:szCs w:val="24"/>
        </w:rPr>
        <w:t>含实验室名称（中文名：福建省分析数学及应用重点实验室（福建师范大学）；英文名：</w:t>
      </w:r>
      <w:r w:rsidR="007E7BD7" w:rsidRPr="003A5F65">
        <w:rPr>
          <w:rFonts w:ascii="SimSun" w:eastAsia="SimSun" w:hAnsi="SimSun" w:cs="Times New Roman"/>
          <w:i/>
          <w:iCs/>
          <w:color w:val="auto"/>
          <w:sz w:val="24"/>
          <w:szCs w:val="24"/>
        </w:rPr>
        <w:t>FJKLMAA</w:t>
      </w:r>
      <w:r w:rsidR="003A5F65" w:rsidRPr="003A5F65">
        <w:rPr>
          <w:rFonts w:ascii="SimSun" w:eastAsia="SimSun" w:hAnsi="SimSun" w:cs="Times New Roman" w:hint="eastAsia"/>
          <w:i/>
          <w:iCs/>
          <w:color w:val="auto"/>
          <w:sz w:val="24"/>
          <w:szCs w:val="24"/>
        </w:rPr>
        <w:t xml:space="preserve"> </w:t>
      </w:r>
      <w:r w:rsidR="007E7BD7" w:rsidRPr="003A5F65">
        <w:rPr>
          <w:rFonts w:ascii="SimSun" w:eastAsia="SimSun" w:hAnsi="SimSun" w:cs="Times New Roman"/>
          <w:i/>
          <w:iCs/>
          <w:color w:val="auto"/>
          <w:sz w:val="24"/>
          <w:szCs w:val="24"/>
        </w:rPr>
        <w:t xml:space="preserve">(Fujian Key </w:t>
      </w:r>
      <w:proofErr w:type="spellStart"/>
      <w:r w:rsidR="007E7BD7" w:rsidRPr="003A5F65">
        <w:rPr>
          <w:rFonts w:ascii="SimSun" w:eastAsia="SimSun" w:hAnsi="SimSun" w:cs="Times New Roman"/>
          <w:i/>
          <w:iCs/>
          <w:color w:val="auto"/>
          <w:sz w:val="24"/>
          <w:szCs w:val="24"/>
        </w:rPr>
        <w:t>Laborotary</w:t>
      </w:r>
      <w:proofErr w:type="spellEnd"/>
      <w:r w:rsidR="007E7BD7" w:rsidRPr="003A5F65">
        <w:rPr>
          <w:rFonts w:ascii="SimSun" w:eastAsia="SimSun" w:hAnsi="SimSun" w:cs="Times New Roman"/>
          <w:i/>
          <w:iCs/>
          <w:color w:val="auto"/>
          <w:sz w:val="24"/>
          <w:szCs w:val="24"/>
        </w:rPr>
        <w:t xml:space="preserve"> of Mathematical Analysis and Applications), Fujian Normal University</w:t>
      </w:r>
      <w:r w:rsidR="007E7BD7" w:rsidRPr="003A5F65">
        <w:rPr>
          <w:rFonts w:ascii="SimSun" w:eastAsia="SimSun" w:hAnsi="SimSun" w:cs="Times New Roman" w:hint="eastAsia"/>
          <w:i/>
          <w:iCs/>
          <w:color w:val="auto"/>
          <w:sz w:val="24"/>
          <w:szCs w:val="24"/>
        </w:rPr>
        <w:t>）</w:t>
      </w:r>
      <w:r w:rsidR="003A5F65">
        <w:rPr>
          <w:rFonts w:ascii="SimSun" w:eastAsia="SimSun" w:hAnsi="SimSun" w:cs="Times New Roman" w:hint="eastAsia"/>
          <w:i/>
          <w:iCs/>
          <w:color w:val="auto"/>
          <w:sz w:val="24"/>
          <w:szCs w:val="24"/>
        </w:rPr>
        <w:t>。</w:t>
      </w:r>
    </w:p>
    <w:p w14:paraId="06C969B7" w14:textId="6A811798" w:rsidR="009F6BBE" w:rsidRPr="007E7BD7" w:rsidRDefault="009F6BBE" w:rsidP="00D8788C">
      <w:pPr>
        <w:spacing w:line="360" w:lineRule="auto"/>
        <w:rPr>
          <w:rFonts w:ascii="STKaiti" w:eastAsia="STKaiti" w:hAnsi="STKaiti"/>
        </w:rPr>
      </w:pPr>
    </w:p>
    <w:sectPr w:rsidR="009F6BBE" w:rsidRPr="007E7BD7" w:rsidSect="009324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8"/>
    <w:rsid w:val="003A5F65"/>
    <w:rsid w:val="004206A0"/>
    <w:rsid w:val="00503BFC"/>
    <w:rsid w:val="00685ECF"/>
    <w:rsid w:val="007529AD"/>
    <w:rsid w:val="007E7BD7"/>
    <w:rsid w:val="008423C0"/>
    <w:rsid w:val="00932416"/>
    <w:rsid w:val="009D19D8"/>
    <w:rsid w:val="009E2EE2"/>
    <w:rsid w:val="009F6BBE"/>
    <w:rsid w:val="00B542A3"/>
    <w:rsid w:val="00C93578"/>
    <w:rsid w:val="00D62CD8"/>
    <w:rsid w:val="00D652D8"/>
    <w:rsid w:val="00D8788C"/>
    <w:rsid w:val="00DB2AD8"/>
    <w:rsid w:val="00E43E25"/>
    <w:rsid w:val="00E93AAB"/>
    <w:rsid w:val="00E958FF"/>
    <w:rsid w:val="00EE488F"/>
    <w:rsid w:val="00F028CA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B1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2CD8"/>
    <w:pPr>
      <w:widowControl/>
      <w:shd w:val="clear" w:color="auto" w:fill="FFFFFF"/>
      <w:jc w:val="left"/>
    </w:pPr>
    <w:rPr>
      <w:rFonts w:ascii="Arial" w:hAnsi="Arial" w:cs="Arial"/>
      <w:color w:val="5D5D5D"/>
      <w:kern w:val="0"/>
      <w:sz w:val="29"/>
      <w:szCs w:val="29"/>
    </w:rPr>
  </w:style>
  <w:style w:type="character" w:customStyle="1" w:styleId="s1">
    <w:name w:val="s1"/>
    <w:basedOn w:val="a0"/>
    <w:rsid w:val="00D62CD8"/>
  </w:style>
  <w:style w:type="character" w:customStyle="1" w:styleId="s2">
    <w:name w:val="s2"/>
    <w:basedOn w:val="a0"/>
    <w:rsid w:val="00C93578"/>
    <w:rPr>
      <w:rFonts w:ascii="Songti SC" w:eastAsia="Songti SC" w:hAnsi="Songti SC" w:hint="eastAsia"/>
      <w:sz w:val="21"/>
      <w:szCs w:val="21"/>
    </w:rPr>
  </w:style>
  <w:style w:type="character" w:styleId="a3">
    <w:name w:val="Hyperlink"/>
    <w:basedOn w:val="a0"/>
    <w:uiPriority w:val="99"/>
    <w:unhideWhenUsed/>
    <w:rsid w:val="00D878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6BBE"/>
    <w:rPr>
      <w:color w:val="954F72" w:themeColor="followedHyperlink"/>
      <w:u w:val="single"/>
    </w:rPr>
  </w:style>
  <w:style w:type="paragraph" w:customStyle="1" w:styleId="p2">
    <w:name w:val="p2"/>
    <w:basedOn w:val="a"/>
    <w:rsid w:val="007529AD"/>
    <w:pPr>
      <w:widowControl/>
      <w:ind w:firstLine="465"/>
      <w:jc w:val="left"/>
    </w:pPr>
    <w:rPr>
      <w:rFonts w:ascii="Songti SC" w:eastAsia="Songti SC" w:hAnsi="Songti SC" w:cs="Times New Roman"/>
      <w:color w:val="5D5D5D"/>
      <w:kern w:val="0"/>
    </w:rPr>
  </w:style>
  <w:style w:type="paragraph" w:customStyle="1" w:styleId="p3">
    <w:name w:val="p3"/>
    <w:basedOn w:val="a"/>
    <w:rsid w:val="007529AD"/>
    <w:pPr>
      <w:widowControl/>
      <w:shd w:val="clear" w:color="auto" w:fill="FFFFFF"/>
      <w:ind w:firstLine="465"/>
      <w:jc w:val="left"/>
    </w:pPr>
    <w:rPr>
      <w:rFonts w:ascii="Songti SC" w:eastAsia="Songti SC" w:hAnsi="Songti SC" w:cs="Times New Roman"/>
      <w:color w:val="5D5D5D"/>
      <w:kern w:val="0"/>
    </w:rPr>
  </w:style>
  <w:style w:type="character" w:customStyle="1" w:styleId="s4">
    <w:name w:val="s4"/>
    <w:basedOn w:val="a0"/>
    <w:rsid w:val="007529AD"/>
    <w:rPr>
      <w:rFonts w:ascii="Songti SC" w:eastAsia="Songti SC" w:hAnsi="Songti SC" w:hint="eastAsia"/>
      <w:sz w:val="21"/>
      <w:szCs w:val="21"/>
    </w:rPr>
  </w:style>
  <w:style w:type="character" w:customStyle="1" w:styleId="s3">
    <w:name w:val="s3"/>
    <w:basedOn w:val="a0"/>
    <w:rsid w:val="0075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jnu_maa@aliyu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陈颖川</dc:creator>
  <cp:keywords/>
  <dc:description/>
  <cp:lastModifiedBy>陈颖川</cp:lastModifiedBy>
  <cp:revision>16</cp:revision>
  <dcterms:created xsi:type="dcterms:W3CDTF">2017-03-01T01:18:00Z</dcterms:created>
  <dcterms:modified xsi:type="dcterms:W3CDTF">2017-03-08T02:45:00Z</dcterms:modified>
</cp:coreProperties>
</file>